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方正小标宋_GBK" w:cs="Times New Roman"/>
          <w:snapToGrid w:val="0"/>
          <w:color w:val="auto"/>
          <w:kern w:val="0"/>
          <w:sz w:val="44"/>
          <w:szCs w:val="20"/>
          <w:lang w:val="en-US" w:eastAsia="zh-CN" w:bidi="ar-SA"/>
        </w:rPr>
      </w:pPr>
      <w:r>
        <w:rPr>
          <w:rFonts w:hint="eastAsia" w:ascii="黑体" w:hAnsi="黑体" w:eastAsia="黑体" w:cs="黑体"/>
          <w:color w:val="auto"/>
          <w:sz w:val="32"/>
          <w:szCs w:val="32"/>
        </w:rPr>
        <w:t>附件1</w:t>
      </w:r>
    </w:p>
    <w:p>
      <w:pPr>
        <w:spacing w:line="590" w:lineRule="exact"/>
        <w:jc w:val="center"/>
        <w:rPr>
          <w:rFonts w:hint="eastAsia" w:ascii="方正小标宋_GBK" w:eastAsia="方正小标宋_GBK" w:cs="Calibri"/>
          <w:sz w:val="44"/>
          <w:szCs w:val="32"/>
          <w:lang w:val="en-US" w:eastAsia="zh-CN"/>
        </w:rPr>
      </w:pPr>
      <w:r>
        <w:rPr>
          <w:rFonts w:hint="eastAsia" w:ascii="方正小标宋_GBK" w:eastAsia="方正小标宋_GBK" w:cs="Calibri"/>
          <w:sz w:val="44"/>
          <w:szCs w:val="32"/>
          <w:lang w:val="en-US" w:eastAsia="zh-CN"/>
        </w:rPr>
        <w:t>吴江区关于建设项目环境影响评价告知</w:t>
      </w:r>
    </w:p>
    <w:p>
      <w:pPr>
        <w:spacing w:line="590" w:lineRule="exact"/>
        <w:jc w:val="center"/>
        <w:rPr>
          <w:rFonts w:hint="eastAsia" w:ascii="方正小标宋_GBK" w:eastAsia="方正小标宋_GBK" w:cs="Calibri"/>
          <w:sz w:val="44"/>
          <w:szCs w:val="32"/>
        </w:rPr>
      </w:pPr>
      <w:r>
        <w:rPr>
          <w:rFonts w:hint="eastAsia" w:ascii="方正小标宋_GBK" w:eastAsia="方正小标宋_GBK" w:cs="Calibri"/>
          <w:sz w:val="44"/>
          <w:szCs w:val="32"/>
          <w:lang w:val="en-US" w:eastAsia="zh-CN"/>
        </w:rPr>
        <w:t>承诺制审批的实施细则（试行）</w:t>
      </w:r>
    </w:p>
    <w:p>
      <w:pPr>
        <w:keepNext w:val="0"/>
        <w:keepLines w:val="0"/>
        <w:pageBreakBefore w:val="0"/>
        <w:widowControl/>
        <w:kinsoku/>
        <w:wordWrap/>
        <w:overflowPunct/>
        <w:topLinePunct w:val="0"/>
        <w:autoSpaceDE/>
        <w:autoSpaceDN/>
        <w:bidi w:val="0"/>
        <w:adjustRightInd/>
        <w:snapToGrid/>
        <w:spacing w:line="579" w:lineRule="exact"/>
        <w:ind w:firstLine="632"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line="579" w:lineRule="exact"/>
        <w:ind w:firstLine="63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落实长三角一体化发展国家战略，贯彻落实国家、省、市“放管服”改革决策部署，优化行政审批程序、转变管理服务方式、着力提高环评审批效能，积极助推我区绿色高质量发展，根据《浙江省生态环境厅 上海市生态环境局 江苏省生态环境厅 长三角生态绿色一体化发展示范区执行委员会关于深化长三角生态绿色一体化发展示范区环评制度改革的指导意见（试行）》（浙环函</w:t>
      </w:r>
      <w:r>
        <w:rPr>
          <w:rFonts w:hint="eastAsia" w:ascii="仿宋_GB2312" w:hAnsi="仿宋_GB2312" w:eastAsia="仿宋_GB2312" w:cs="仿宋_GB2312"/>
          <w:color w:val="auto"/>
          <w:spacing w:val="-6"/>
          <w:sz w:val="32"/>
          <w:szCs w:val="32"/>
        </w:rPr>
        <w:t>〔2021〕</w:t>
      </w:r>
      <w:r>
        <w:rPr>
          <w:rFonts w:hint="eastAsia" w:ascii="仿宋_GB2312" w:hAnsi="仿宋_GB2312" w:eastAsia="仿宋_GB2312" w:cs="仿宋_GB2312"/>
          <w:color w:val="auto"/>
          <w:sz w:val="32"/>
          <w:szCs w:val="32"/>
        </w:rPr>
        <w:t>260号），结合我区实际，制定本细则：</w:t>
      </w:r>
    </w:p>
    <w:p>
      <w:pPr>
        <w:keepNext w:val="0"/>
        <w:keepLines w:val="0"/>
        <w:pageBreakBefore w:val="0"/>
        <w:numPr>
          <w:ilvl w:val="0"/>
          <w:numId w:val="1"/>
        </w:numPr>
        <w:kinsoku/>
        <w:wordWrap/>
        <w:overflowPunct/>
        <w:topLinePunct w:val="0"/>
        <w:autoSpaceDE/>
        <w:autoSpaceDN/>
        <w:bidi w:val="0"/>
        <w:adjustRightInd/>
        <w:snapToGrid/>
        <w:spacing w:line="579" w:lineRule="exact"/>
        <w:ind w:firstLine="696" w:firstLineChars="22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实施内容</w:t>
      </w:r>
    </w:p>
    <w:p>
      <w:pPr>
        <w:keepNext w:val="0"/>
        <w:keepLines w:val="0"/>
        <w:pageBreakBefore w:val="0"/>
        <w:kinsoku/>
        <w:wordWrap/>
        <w:overflowPunct/>
        <w:topLinePunct w:val="0"/>
        <w:autoSpaceDE/>
        <w:autoSpaceDN/>
        <w:bidi w:val="0"/>
        <w:adjustRightInd/>
        <w:snapToGrid/>
        <w:spacing w:line="579" w:lineRule="exact"/>
        <w:jc w:val="both"/>
        <w:textAlignment w:val="auto"/>
        <w:rPr>
          <w:rFonts w:ascii="黑体" w:hAnsi="黑体" w:eastAsia="黑体" w:cs="黑体"/>
          <w:b/>
          <w:color w:val="auto"/>
          <w:sz w:val="32"/>
          <w:szCs w:val="32"/>
        </w:rPr>
      </w:pPr>
      <w:r>
        <w:rPr>
          <w:rFonts w:hint="eastAsia" w:ascii="黑体" w:hAnsi="黑体" w:eastAsia="黑体" w:cs="黑体"/>
          <w:b/>
          <w:color w:val="auto"/>
          <w:sz w:val="32"/>
          <w:szCs w:val="32"/>
        </w:rPr>
        <w:t xml:space="preserve">    </w:t>
      </w:r>
      <w:r>
        <w:rPr>
          <w:rFonts w:hint="eastAsia" w:ascii="仿宋_GB2312" w:hAnsi="仿宋_GB2312" w:eastAsia="仿宋_GB2312" w:cs="仿宋_GB2312"/>
          <w:color w:val="auto"/>
          <w:sz w:val="32"/>
          <w:szCs w:val="32"/>
        </w:rPr>
        <w:t>按照本细则中明确的告知承诺制实施范围、办理程序，审批部门在收到建设单位和环评文件编制单位签署的告知承诺书以及建设项目环境影响报告书（表）等符合要求的要件后，可不经评估、审查，基于建设单位和环评文件编制单位作出的承诺直接作出审批决定。</w:t>
      </w:r>
    </w:p>
    <w:p>
      <w:pPr>
        <w:keepNext w:val="0"/>
        <w:keepLines w:val="0"/>
        <w:pageBreakBefore w:val="0"/>
        <w:numPr>
          <w:ilvl w:val="0"/>
          <w:numId w:val="1"/>
        </w:numPr>
        <w:kinsoku/>
        <w:wordWrap/>
        <w:overflowPunct/>
        <w:topLinePunct w:val="0"/>
        <w:autoSpaceDE/>
        <w:autoSpaceDN/>
        <w:bidi w:val="0"/>
        <w:adjustRightInd/>
        <w:snapToGrid/>
        <w:spacing w:line="579" w:lineRule="exact"/>
        <w:ind w:firstLine="696" w:firstLineChars="22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实施范围</w:t>
      </w:r>
    </w:p>
    <w:p>
      <w:pPr>
        <w:keepNext w:val="0"/>
        <w:keepLines w:val="0"/>
        <w:pageBreakBefore w:val="0"/>
        <w:widowControl/>
        <w:kinsoku/>
        <w:wordWrap/>
        <w:overflowPunct/>
        <w:topLinePunct w:val="0"/>
        <w:autoSpaceDE/>
        <w:autoSpaceDN/>
        <w:bidi w:val="0"/>
        <w:adjustRightInd/>
        <w:snapToGrid/>
        <w:spacing w:line="579" w:lineRule="exact"/>
        <w:ind w:left="-2" w:leftChars="-1" w:firstLine="632"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一）吴江辖区范围内，环境影响总体可控、区域发展积极扶持鼓励的部分行业项目，共涉及《建设项目环境影响评价分类管理名录（2021年版）》中十六个行业36个项目类别（附件1）。规划环评与项目环评联动区域内环评类别降级的项目仍参照降级前的类别执行。</w:t>
      </w:r>
      <w:r>
        <w:rPr>
          <w:rFonts w:hint="eastAsia" w:ascii="楷体_GB2312" w:hAnsi="楷体_GB2312" w:eastAsia="楷体_GB2312" w:cs="楷体_GB2312"/>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line="579" w:lineRule="exact"/>
        <w:ind w:left="-2" w:leftChars="-1" w:firstLine="63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（二）具有以下情形的建设项目，不适用告知承诺制：存在未批先建等环评违法行为的；穿（跨）越或涉及国家生态红线和</w:t>
      </w:r>
      <w:r>
        <w:rPr>
          <w:rFonts w:ascii="仿宋_GB2312" w:hAnsi="仿宋_GB2312" w:eastAsia="仿宋_GB2312" w:cs="仿宋_GB2312"/>
          <w:color w:val="auto"/>
          <w:sz w:val="32"/>
          <w:szCs w:val="32"/>
        </w:rPr>
        <w:t>江苏省</w:t>
      </w:r>
      <w:r>
        <w:rPr>
          <w:rFonts w:hint="eastAsia" w:ascii="仿宋_GB2312" w:hAnsi="仿宋_GB2312" w:eastAsia="仿宋_GB2312" w:cs="仿宋_GB2312"/>
          <w:color w:val="auto"/>
          <w:sz w:val="32"/>
          <w:szCs w:val="32"/>
        </w:rPr>
        <w:t>生态空间管控区域的；未取得主要污染物排放总量指标的；年产生危险废物100吨以上的。</w:t>
      </w:r>
    </w:p>
    <w:p>
      <w:pPr>
        <w:keepNext w:val="0"/>
        <w:keepLines w:val="0"/>
        <w:pageBreakBefore w:val="0"/>
        <w:kinsoku/>
        <w:wordWrap/>
        <w:overflowPunct/>
        <w:topLinePunct w:val="0"/>
        <w:autoSpaceDE/>
        <w:autoSpaceDN/>
        <w:bidi w:val="0"/>
        <w:adjustRightInd/>
        <w:snapToGrid/>
        <w:spacing w:line="579" w:lineRule="exact"/>
        <w:ind w:left="707"/>
        <w:jc w:val="both"/>
        <w:textAlignment w:val="auto"/>
        <w:rPr>
          <w:rFonts w:ascii="黑体" w:hAnsi="黑体" w:eastAsia="黑体" w:cs="黑体"/>
          <w:b/>
          <w:color w:val="auto"/>
          <w:sz w:val="32"/>
          <w:szCs w:val="32"/>
        </w:rPr>
      </w:pPr>
      <w:r>
        <w:rPr>
          <w:rFonts w:hint="eastAsia" w:ascii="黑体" w:hAnsi="黑体" w:eastAsia="黑体" w:cs="黑体"/>
          <w:color w:val="auto"/>
          <w:sz w:val="32"/>
          <w:szCs w:val="32"/>
        </w:rPr>
        <w:t>三、实施期限</w:t>
      </w:r>
    </w:p>
    <w:p>
      <w:pPr>
        <w:keepNext w:val="0"/>
        <w:keepLines w:val="0"/>
        <w:pageBreakBefore w:val="0"/>
        <w:kinsoku/>
        <w:wordWrap/>
        <w:overflowPunct/>
        <w:topLinePunct w:val="0"/>
        <w:autoSpaceDE/>
        <w:autoSpaceDN/>
        <w:bidi w:val="0"/>
        <w:adjustRightInd/>
        <w:snapToGrid/>
        <w:spacing w:line="579" w:lineRule="exact"/>
        <w:ind w:left="-63" w:leftChars="-31" w:firstLine="63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本细则试行时间自</w:t>
      </w:r>
      <w:r>
        <w:rPr>
          <w:rFonts w:hint="eastAsia" w:ascii="仿宋_GB2312" w:hAnsi="仿宋_GB2312" w:eastAsia="仿宋_GB2312" w:cs="仿宋_GB2312"/>
          <w:color w:val="auto"/>
          <w:sz w:val="32"/>
          <w:szCs w:val="32"/>
          <w:lang w:val="en-US" w:eastAsia="zh-CN"/>
        </w:rPr>
        <w:t>发布之日起</w:t>
      </w:r>
      <w:r>
        <w:rPr>
          <w:rFonts w:hint="eastAsia" w:ascii="仿宋_GB2312" w:hAnsi="仿宋_GB2312" w:eastAsia="仿宋_GB2312" w:cs="仿宋_GB2312"/>
          <w:color w:val="auto"/>
          <w:sz w:val="32"/>
          <w:szCs w:val="32"/>
        </w:rPr>
        <w:t>，至2023年11月14日止。本细则试行期间，国家、省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如出台或调整相关法律、法规和文件规定，从其规定。</w:t>
      </w:r>
    </w:p>
    <w:p>
      <w:pPr>
        <w:keepNext w:val="0"/>
        <w:keepLines w:val="0"/>
        <w:pageBreakBefore w:val="0"/>
        <w:kinsoku/>
        <w:wordWrap/>
        <w:overflowPunct/>
        <w:topLinePunct w:val="0"/>
        <w:autoSpaceDE/>
        <w:autoSpaceDN/>
        <w:bidi w:val="0"/>
        <w:adjustRightInd/>
        <w:snapToGrid/>
        <w:spacing w:line="579" w:lineRule="exact"/>
        <w:ind w:left="707"/>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四、办理程序</w:t>
      </w:r>
    </w:p>
    <w:p>
      <w:pPr>
        <w:keepNext w:val="0"/>
        <w:keepLines w:val="0"/>
        <w:pageBreakBefore w:val="0"/>
        <w:widowControl/>
        <w:kinsoku/>
        <w:wordWrap/>
        <w:overflowPunct/>
        <w:topLinePunct w:val="0"/>
        <w:autoSpaceDE/>
        <w:autoSpaceDN/>
        <w:bidi w:val="0"/>
        <w:adjustRightInd/>
        <w:snapToGrid/>
        <w:spacing w:line="579" w:lineRule="exact"/>
        <w:ind w:left="-2" w:leftChars="-1" w:firstLine="632"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（一）申请。</w:t>
      </w:r>
      <w:r>
        <w:rPr>
          <w:rFonts w:hint="eastAsia" w:ascii="仿宋_GB2312" w:hAnsi="仿宋_GB2312" w:eastAsia="仿宋_GB2312" w:cs="仿宋_GB2312"/>
          <w:color w:val="auto"/>
          <w:sz w:val="32"/>
          <w:szCs w:val="32"/>
        </w:rPr>
        <w:t>项目开工前，申请人将《建设项目环境影响报告书（表）》（报批本电子件的光盘和盖章纸质件）、《建设项目环境影响报告书（表）报批承诺书》（附件2）等要件</w:t>
      </w:r>
      <w:r>
        <w:rPr>
          <w:rFonts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rPr>
        <w:t>送（</w:t>
      </w:r>
      <w:r>
        <w:rPr>
          <w:rFonts w:ascii="仿宋_GB2312" w:hAnsi="仿宋_GB2312" w:eastAsia="仿宋_GB2312" w:cs="仿宋_GB2312"/>
          <w:color w:val="auto"/>
          <w:sz w:val="32"/>
          <w:szCs w:val="32"/>
        </w:rPr>
        <w:t>或寄送</w:t>
      </w:r>
      <w:r>
        <w:rPr>
          <w:rFonts w:hint="eastAsia" w:ascii="仿宋_GB2312" w:hAnsi="仿宋_GB2312" w:eastAsia="仿宋_GB2312" w:cs="仿宋_GB2312"/>
          <w:color w:val="auto"/>
          <w:sz w:val="32"/>
          <w:szCs w:val="32"/>
        </w:rPr>
        <w:t>）审批部门。</w:t>
      </w:r>
    </w:p>
    <w:p>
      <w:pPr>
        <w:keepNext w:val="0"/>
        <w:keepLines w:val="0"/>
        <w:pageBreakBefore w:val="0"/>
        <w:widowControl/>
        <w:kinsoku/>
        <w:wordWrap/>
        <w:overflowPunct/>
        <w:topLinePunct w:val="0"/>
        <w:autoSpaceDE/>
        <w:autoSpaceDN/>
        <w:bidi w:val="0"/>
        <w:adjustRightInd/>
        <w:snapToGrid/>
        <w:spacing w:line="579" w:lineRule="exact"/>
        <w:ind w:firstLine="632"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受理。</w:t>
      </w:r>
      <w:r>
        <w:rPr>
          <w:rFonts w:hint="eastAsia" w:ascii="仿宋_GB2312" w:hAnsi="仿宋_GB2312" w:eastAsia="仿宋_GB2312" w:cs="仿宋_GB2312"/>
          <w:color w:val="auto"/>
          <w:sz w:val="32"/>
          <w:szCs w:val="32"/>
        </w:rPr>
        <w:t>申请材料齐全的建设项目，审批部门予以受理；申请材料不齐全的，告知建设单位需补正的内容，</w:t>
      </w:r>
      <w:r>
        <w:rPr>
          <w:rFonts w:hint="eastAsia" w:ascii="仿宋_GB2312" w:hAnsi="仿宋_GB2312" w:eastAsia="仿宋_GB2312" w:cs="仿宋_GB2312"/>
          <w:color w:val="auto"/>
          <w:sz w:val="32"/>
          <w:szCs w:val="32"/>
          <w:lang w:val="en-US" w:eastAsia="zh-CN"/>
        </w:rPr>
        <w:t>全部</w:t>
      </w:r>
      <w:r>
        <w:rPr>
          <w:rFonts w:hint="eastAsia" w:ascii="仿宋_GB2312" w:hAnsi="仿宋_GB2312" w:eastAsia="仿宋_GB2312" w:cs="仿宋_GB2312"/>
          <w:color w:val="auto"/>
          <w:sz w:val="32"/>
          <w:szCs w:val="32"/>
        </w:rPr>
        <w:t>补正</w:t>
      </w:r>
      <w:r>
        <w:rPr>
          <w:rFonts w:ascii="仿宋_GB2312" w:hAnsi="仿宋_GB2312" w:eastAsia="仿宋_GB2312" w:cs="仿宋_GB2312"/>
          <w:color w:val="auto"/>
          <w:sz w:val="32"/>
          <w:szCs w:val="32"/>
        </w:rPr>
        <w:t>后予以</w:t>
      </w:r>
      <w:r>
        <w:rPr>
          <w:rFonts w:hint="eastAsia" w:ascii="仿宋_GB2312" w:hAnsi="仿宋_GB2312" w:eastAsia="仿宋_GB2312" w:cs="仿宋_GB2312"/>
          <w:color w:val="auto"/>
          <w:sz w:val="32"/>
          <w:szCs w:val="32"/>
        </w:rPr>
        <w:t>受理；明确不符合适用告知承诺</w:t>
      </w:r>
      <w:r>
        <w:rPr>
          <w:rFonts w:hint="eastAsia" w:ascii="仿宋_GB2312" w:hAnsi="仿宋_GB2312" w:eastAsia="仿宋_GB2312" w:cs="仿宋_GB2312"/>
          <w:color w:val="auto"/>
          <w:sz w:val="32"/>
          <w:szCs w:val="32"/>
          <w:lang w:val="en-US" w:eastAsia="zh-CN"/>
        </w:rPr>
        <w:t>制</w:t>
      </w:r>
      <w:r>
        <w:rPr>
          <w:rFonts w:hint="eastAsia" w:ascii="仿宋_GB2312" w:hAnsi="仿宋_GB2312" w:eastAsia="仿宋_GB2312" w:cs="仿宋_GB2312"/>
          <w:color w:val="auto"/>
          <w:sz w:val="32"/>
          <w:szCs w:val="32"/>
        </w:rPr>
        <w:t>试点范围的，予以退回。</w:t>
      </w:r>
    </w:p>
    <w:p>
      <w:pPr>
        <w:keepNext w:val="0"/>
        <w:keepLines w:val="0"/>
        <w:pageBreakBefore w:val="0"/>
        <w:widowControl/>
        <w:kinsoku/>
        <w:wordWrap/>
        <w:overflowPunct/>
        <w:topLinePunct w:val="0"/>
        <w:autoSpaceDE/>
        <w:autoSpaceDN/>
        <w:bidi w:val="0"/>
        <w:adjustRightInd/>
        <w:snapToGrid/>
        <w:spacing w:line="579" w:lineRule="exact"/>
        <w:ind w:firstLine="632"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（三）审批。</w:t>
      </w:r>
      <w:r>
        <w:rPr>
          <w:rFonts w:hint="eastAsia" w:ascii="仿宋_GB2312" w:hAnsi="仿宋_GB2312" w:eastAsia="仿宋_GB2312" w:cs="仿宋_GB2312"/>
          <w:color w:val="auto"/>
          <w:sz w:val="32"/>
          <w:szCs w:val="32"/>
        </w:rPr>
        <w:t>审批部门受理后，可不经评估、审查，</w:t>
      </w:r>
      <w:r>
        <w:rPr>
          <w:rFonts w:ascii="仿宋_GB2312" w:hAnsi="仿宋_GB2312" w:eastAsia="仿宋_GB2312" w:cs="仿宋_GB2312"/>
          <w:color w:val="auto"/>
          <w:sz w:val="32"/>
          <w:szCs w:val="32"/>
        </w:rPr>
        <w:t>基于建设单位和环评文件编制单位作出的承诺</w:t>
      </w:r>
      <w:r>
        <w:rPr>
          <w:rFonts w:hint="eastAsia" w:ascii="仿宋_GB2312" w:hAnsi="仿宋_GB2312" w:eastAsia="仿宋_GB2312" w:cs="仿宋_GB2312"/>
          <w:color w:val="auto"/>
          <w:sz w:val="32"/>
          <w:szCs w:val="32"/>
        </w:rPr>
        <w:t>直接作出审批决定。</w:t>
      </w:r>
    </w:p>
    <w:p>
      <w:pPr>
        <w:keepNext w:val="0"/>
        <w:keepLines w:val="0"/>
        <w:pageBreakBefore w:val="0"/>
        <w:widowControl/>
        <w:kinsoku/>
        <w:wordWrap/>
        <w:overflowPunct/>
        <w:topLinePunct w:val="0"/>
        <w:autoSpaceDE/>
        <w:autoSpaceDN/>
        <w:bidi w:val="0"/>
        <w:adjustRightInd/>
        <w:snapToGrid/>
        <w:spacing w:line="579" w:lineRule="exact"/>
        <w:ind w:firstLine="632"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（四）公开。</w:t>
      </w:r>
      <w:r>
        <w:rPr>
          <w:rFonts w:hint="eastAsia" w:ascii="仿宋_GB2312" w:hAnsi="仿宋_GB2312" w:eastAsia="仿宋_GB2312" w:cs="仿宋_GB2312"/>
          <w:color w:val="auto"/>
          <w:sz w:val="32"/>
          <w:szCs w:val="32"/>
        </w:rPr>
        <w:t>审批部门作出审批决定后，应将已审批建设项目的环境影响报告书（表）、审批决定等</w:t>
      </w:r>
      <w:r>
        <w:rPr>
          <w:rFonts w:ascii="仿宋_GB2312" w:hAnsi="仿宋_GB2312" w:eastAsia="仿宋_GB2312" w:cs="仿宋_GB2312"/>
          <w:color w:val="auto"/>
          <w:sz w:val="32"/>
          <w:szCs w:val="32"/>
        </w:rPr>
        <w:t>内容予以</w:t>
      </w:r>
      <w:r>
        <w:rPr>
          <w:rFonts w:hint="eastAsia" w:ascii="仿宋_GB2312" w:hAnsi="仿宋_GB2312" w:eastAsia="仿宋_GB2312" w:cs="仿宋_GB2312"/>
          <w:color w:val="auto"/>
          <w:sz w:val="32"/>
          <w:szCs w:val="32"/>
        </w:rPr>
        <w:t>公开，接受社会监督。</w:t>
      </w:r>
      <w:r>
        <w:rPr>
          <w:rFonts w:hint="eastAsia" w:ascii="仿宋_GB2312" w:hAnsi="仿宋_GB2312" w:eastAsia="仿宋_GB2312" w:cs="仿宋_GB2312"/>
          <w:color w:val="auto"/>
          <w:sz w:val="32"/>
          <w:szCs w:val="32"/>
          <w:lang w:val="en-US" w:eastAsia="zh-CN"/>
        </w:rPr>
        <w:t>如有</w:t>
      </w:r>
      <w:r>
        <w:rPr>
          <w:rFonts w:hint="eastAsia" w:ascii="仿宋_GB2312" w:hAnsi="仿宋_GB2312" w:eastAsia="仿宋_GB2312" w:cs="仿宋_GB2312"/>
          <w:color w:val="auto"/>
          <w:sz w:val="32"/>
          <w:szCs w:val="32"/>
        </w:rPr>
        <w:t>涉及国家秘密、商业秘密、个人隐私，以及公开后可能危及国家安全、公共安全、经济安全、社会稳定的信息，</w:t>
      </w:r>
      <w:r>
        <w:rPr>
          <w:rFonts w:hint="eastAsia" w:ascii="仿宋_GB2312" w:hAnsi="仿宋_GB2312" w:eastAsia="仿宋_GB2312" w:cs="仿宋_GB2312"/>
          <w:color w:val="auto"/>
          <w:sz w:val="32"/>
          <w:szCs w:val="32"/>
          <w:lang w:val="en-US" w:eastAsia="zh-CN"/>
        </w:rPr>
        <w:t>申请人须在提交申请材料的同时提交部分内容不予公开的情况说明。</w:t>
      </w:r>
    </w:p>
    <w:p>
      <w:pPr>
        <w:keepNext w:val="0"/>
        <w:keepLines w:val="0"/>
        <w:pageBreakBefore w:val="0"/>
        <w:kinsoku/>
        <w:wordWrap/>
        <w:overflowPunct/>
        <w:topLinePunct w:val="0"/>
        <w:autoSpaceDE/>
        <w:autoSpaceDN/>
        <w:bidi w:val="0"/>
        <w:adjustRightInd/>
        <w:snapToGrid/>
        <w:spacing w:line="579" w:lineRule="exact"/>
        <w:ind w:left="707"/>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五、有关要求</w:t>
      </w:r>
    </w:p>
    <w:p>
      <w:pPr>
        <w:keepNext w:val="0"/>
        <w:keepLines w:val="0"/>
        <w:pageBreakBefore w:val="0"/>
        <w:kinsoku/>
        <w:wordWrap/>
        <w:overflowPunct/>
        <w:topLinePunct w:val="0"/>
        <w:autoSpaceDE/>
        <w:autoSpaceDN/>
        <w:bidi w:val="0"/>
        <w:adjustRightInd/>
        <w:snapToGrid/>
        <w:spacing w:line="579" w:lineRule="exact"/>
        <w:ind w:left="-63" w:leftChars="-31" w:firstLine="762" w:firstLineChars="241"/>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（一）切实做好宣传引导。</w:t>
      </w:r>
      <w:r>
        <w:rPr>
          <w:rFonts w:hint="eastAsia" w:ascii="仿宋_GB2312" w:hAnsi="仿宋_GB2312" w:eastAsia="仿宋_GB2312" w:cs="仿宋_GB2312"/>
          <w:color w:val="auto"/>
          <w:sz w:val="32"/>
          <w:szCs w:val="32"/>
        </w:rPr>
        <w:t>审批部门应当向申请人明确告知审批事项法律法规政策依据，准予行政审批应当具备的条件、标准和技术要求，需要申请人递交材料的名称、方式和期限，申请人作出承诺的法律效力，作出不实承诺和违反承诺的法律后果，以及认为应当告知的其他内容。要充分利用网络、电视、报纸等媒体加强政策宣传，做好政策解读，营造浓厚氛围；宣传推广典型经验和做法，曝光负面案例，正确引导和推进告知承诺制试点。</w:t>
      </w:r>
    </w:p>
    <w:p>
      <w:pPr>
        <w:keepNext w:val="0"/>
        <w:keepLines w:val="0"/>
        <w:pageBreakBefore w:val="0"/>
        <w:kinsoku/>
        <w:wordWrap/>
        <w:overflowPunct/>
        <w:topLinePunct w:val="0"/>
        <w:autoSpaceDE/>
        <w:autoSpaceDN/>
        <w:bidi w:val="0"/>
        <w:adjustRightInd/>
        <w:snapToGrid/>
        <w:spacing w:line="579" w:lineRule="exact"/>
        <w:ind w:left="-63" w:leftChars="-31" w:firstLine="762" w:firstLineChars="241"/>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（二）组织开展技术复核。</w:t>
      </w:r>
      <w:r>
        <w:rPr>
          <w:rFonts w:hint="eastAsia" w:ascii="仿宋_GB2312" w:hAnsi="仿宋_GB2312" w:eastAsia="仿宋_GB2312" w:cs="仿宋_GB2312"/>
          <w:color w:val="auto"/>
          <w:sz w:val="32"/>
          <w:szCs w:val="32"/>
        </w:rPr>
        <w:t>对采取环评告知承诺制审批的建设项目，审批部门应在作出准予决定后，对环境影响报告书（表）文本内容开展技术复核，如发现环境影响报告书（表）</w:t>
      </w:r>
      <w:r>
        <w:rPr>
          <w:rFonts w:hint="eastAsia" w:ascii="仿宋_GB2312" w:hAnsi="仿宋_GB2312" w:eastAsia="仿宋_GB2312" w:cs="仿宋_GB2312"/>
          <w:color w:val="auto"/>
          <w:sz w:val="32"/>
          <w:szCs w:val="32"/>
          <w:lang w:val="en-US" w:eastAsia="zh-CN"/>
        </w:rPr>
        <w:t>存在弄虚作假、</w:t>
      </w:r>
      <w:r>
        <w:rPr>
          <w:rFonts w:hint="eastAsia" w:ascii="仿宋_GB2312" w:hAnsi="仿宋_GB2312" w:eastAsia="仿宋_GB2312" w:cs="仿宋_GB2312"/>
          <w:color w:val="auto"/>
          <w:sz w:val="32"/>
          <w:szCs w:val="32"/>
        </w:rPr>
        <w:t>文本质量存在重大缺陷或提出的环境保护措施不可行</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，应依法撤销审批决定。因上述原因导致审批决定被撤销的，所有法律责任和经济责任由建设单位和编制单位自行承担。依法撤销审批决定的项目，不得再采取告知承诺制进行审批。</w:t>
      </w:r>
    </w:p>
    <w:p>
      <w:pPr>
        <w:keepNext w:val="0"/>
        <w:keepLines w:val="0"/>
        <w:pageBreakBefore w:val="0"/>
        <w:kinsoku/>
        <w:wordWrap/>
        <w:overflowPunct/>
        <w:topLinePunct w:val="0"/>
        <w:autoSpaceDE/>
        <w:autoSpaceDN/>
        <w:bidi w:val="0"/>
        <w:adjustRightInd/>
        <w:snapToGrid/>
        <w:spacing w:line="579" w:lineRule="exact"/>
        <w:ind w:left="-63" w:leftChars="-31" w:firstLine="762" w:firstLineChars="241"/>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（三）着力强化环境监管。</w:t>
      </w:r>
      <w:r>
        <w:rPr>
          <w:rFonts w:hint="eastAsia" w:ascii="仿宋_GB2312" w:hAnsi="仿宋_GB2312" w:eastAsia="仿宋_GB2312" w:cs="仿宋_GB2312"/>
          <w:color w:val="auto"/>
          <w:sz w:val="32"/>
          <w:szCs w:val="32"/>
        </w:rPr>
        <w:t>采取环评告知承诺制审批的建设项目，应纳入事中事后监管的重点对象，由生态环境</w:t>
      </w:r>
      <w:r>
        <w:rPr>
          <w:rFonts w:hint="eastAsia" w:ascii="仿宋_GB2312" w:hAnsi="仿宋_GB2312" w:eastAsia="仿宋_GB2312" w:cs="仿宋_GB2312"/>
          <w:color w:val="auto"/>
          <w:sz w:val="32"/>
          <w:szCs w:val="32"/>
          <w:lang w:val="en-US" w:eastAsia="zh-CN"/>
        </w:rPr>
        <w:t>综合行政执法</w:t>
      </w:r>
      <w:r>
        <w:rPr>
          <w:rFonts w:hint="eastAsia" w:ascii="仿宋_GB2312" w:hAnsi="仿宋_GB2312" w:eastAsia="仿宋_GB2312" w:cs="仿宋_GB2312"/>
          <w:color w:val="auto"/>
          <w:sz w:val="32"/>
          <w:szCs w:val="32"/>
        </w:rPr>
        <w:t>部门对建设单位承诺内容进行核查，如发现建设项目实际情况与承诺内容不符，应依法依规严肃查处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责令限期整改</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79" w:lineRule="exact"/>
        <w:ind w:left="1636" w:leftChars="334" w:hanging="948" w:hangingChars="300"/>
        <w:jc w:val="both"/>
        <w:textAlignment w:val="auto"/>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79" w:lineRule="exact"/>
        <w:ind w:left="2268" w:leftChars="334" w:hanging="1580" w:hangingChars="5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.吴江区建设项目</w:t>
      </w:r>
      <w:r>
        <w:rPr>
          <w:rFonts w:hint="eastAsia" w:ascii="仿宋_GB2312" w:hAnsi="仿宋_GB2312" w:eastAsia="仿宋_GB2312" w:cs="仿宋_GB2312"/>
          <w:color w:val="auto"/>
          <w:sz w:val="32"/>
          <w:szCs w:val="32"/>
          <w:lang w:val="en-US" w:eastAsia="zh-CN"/>
        </w:rPr>
        <w:t>环境影响评价</w:t>
      </w:r>
      <w:r>
        <w:rPr>
          <w:rFonts w:hint="eastAsia" w:ascii="仿宋_GB2312" w:hAnsi="仿宋_GB2312" w:eastAsia="仿宋_GB2312" w:cs="仿宋_GB2312"/>
          <w:color w:val="auto"/>
          <w:sz w:val="32"/>
          <w:szCs w:val="32"/>
        </w:rPr>
        <w:t>告知承诺</w:t>
      </w:r>
      <w:r>
        <w:rPr>
          <w:rFonts w:hint="eastAsia" w:ascii="仿宋_GB2312" w:hAnsi="仿宋_GB2312" w:eastAsia="仿宋_GB2312" w:cs="仿宋_GB2312"/>
          <w:color w:val="auto"/>
          <w:sz w:val="32"/>
          <w:szCs w:val="32"/>
          <w:lang w:val="en-US" w:eastAsia="zh-CN"/>
        </w:rPr>
        <w:t>制</w:t>
      </w:r>
      <w:r>
        <w:rPr>
          <w:rFonts w:hint="eastAsia" w:ascii="仿宋_GB2312" w:hAnsi="仿宋_GB2312" w:eastAsia="仿宋_GB2312" w:cs="仿宋_GB2312"/>
          <w:color w:val="auto"/>
          <w:sz w:val="32"/>
          <w:szCs w:val="32"/>
        </w:rPr>
        <w:t xml:space="preserve">审批适用范围 </w:t>
      </w:r>
    </w:p>
    <w:p>
      <w:pPr>
        <w:keepNext w:val="0"/>
        <w:keepLines w:val="0"/>
        <w:pageBreakBefore w:val="0"/>
        <w:kinsoku/>
        <w:wordWrap/>
        <w:overflowPunct/>
        <w:topLinePunct w:val="0"/>
        <w:autoSpaceDE/>
        <w:autoSpaceDN/>
        <w:bidi w:val="0"/>
        <w:adjustRightInd/>
        <w:snapToGrid/>
        <w:spacing w:line="579" w:lineRule="exact"/>
        <w:ind w:left="2261" w:leftChars="791" w:hanging="632" w:hanging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.吴江区建设项目环境影响评价文件报批承诺</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（样本）</w:t>
      </w:r>
    </w:p>
    <w:p>
      <w:pPr>
        <w:keepNext w:val="0"/>
        <w:keepLines w:val="0"/>
        <w:pageBreakBefore w:val="0"/>
        <w:kinsoku/>
        <w:wordWrap/>
        <w:overflowPunct/>
        <w:topLinePunct w:val="0"/>
        <w:autoSpaceDE/>
        <w:autoSpaceDN/>
        <w:bidi w:val="0"/>
        <w:adjustRightInd/>
        <w:snapToGrid/>
        <w:spacing w:line="579" w:lineRule="exact"/>
        <w:ind w:left="2261" w:leftChars="791" w:hanging="632" w:hanging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1-3.吴江区建设项目环境影响评价告知承诺制审批有关事项的告知书（样本）</w:t>
      </w:r>
    </w:p>
    <w:p>
      <w:pPr>
        <w:keepNext w:val="0"/>
        <w:keepLines w:val="0"/>
        <w:pageBreakBefore w:val="0"/>
        <w:kinsoku/>
        <w:wordWrap/>
        <w:overflowPunct/>
        <w:topLinePunct w:val="0"/>
        <w:autoSpaceDE/>
        <w:autoSpaceDN/>
        <w:bidi w:val="0"/>
        <w:adjustRightInd/>
        <w:snapToGrid/>
        <w:spacing w:line="579" w:lineRule="exact"/>
        <w:ind w:left="2261" w:leftChars="791" w:hanging="632" w:hanging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.吴江区建设项目环境影响报告书（表）批复文本格式（适用告知承诺制）</w:t>
      </w:r>
    </w:p>
    <w:p>
      <w:pPr>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spacing w:line="560" w:lineRule="exact"/>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附件1</w:t>
      </w:r>
      <w:r>
        <w:rPr>
          <w:rFonts w:hint="eastAsia" w:ascii="黑体" w:hAnsi="黑体" w:eastAsia="黑体" w:cs="黑体"/>
          <w:color w:val="auto"/>
          <w:sz w:val="32"/>
          <w:szCs w:val="32"/>
          <w:lang w:val="en-US" w:eastAsia="zh-CN"/>
        </w:rPr>
        <w:t>-1</w:t>
      </w:r>
    </w:p>
    <w:p>
      <w:pPr>
        <w:spacing w:line="590" w:lineRule="exact"/>
        <w:jc w:val="center"/>
        <w:rPr>
          <w:rFonts w:hint="eastAsia" w:ascii="方正小标宋_GBK" w:eastAsia="方正小标宋_GBK" w:cs="Calibri"/>
          <w:sz w:val="44"/>
          <w:szCs w:val="32"/>
          <w:lang w:val="en-US" w:eastAsia="zh-CN"/>
        </w:rPr>
      </w:pPr>
      <w:r>
        <w:rPr>
          <w:rFonts w:hint="eastAsia" w:ascii="方正小标宋_GBK" w:eastAsia="方正小标宋_GBK" w:cs="Calibri"/>
          <w:sz w:val="44"/>
          <w:szCs w:val="32"/>
          <w:lang w:val="en-US" w:eastAsia="zh-CN"/>
        </w:rPr>
        <w:t>吴江区建设项目环境影响评价</w:t>
      </w:r>
    </w:p>
    <w:p>
      <w:pPr>
        <w:spacing w:line="590" w:lineRule="exact"/>
        <w:jc w:val="center"/>
        <w:rPr>
          <w:rFonts w:hint="eastAsia" w:ascii="方正小标宋_GBK" w:eastAsia="方正小标宋_GBK" w:cs="Calibri"/>
          <w:sz w:val="44"/>
          <w:szCs w:val="32"/>
          <w:lang w:val="en-US" w:eastAsia="zh-CN"/>
        </w:rPr>
      </w:pPr>
      <w:r>
        <w:rPr>
          <w:rFonts w:hint="eastAsia" w:ascii="方正小标宋_GBK" w:eastAsia="方正小标宋_GBK" w:cs="Calibri"/>
          <w:sz w:val="44"/>
          <w:szCs w:val="32"/>
          <w:lang w:val="en-US" w:eastAsia="zh-CN"/>
        </w:rPr>
        <w:t>告知承诺制审批适用范围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890"/>
        <w:gridCol w:w="727"/>
        <w:gridCol w:w="407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jc w:val="center"/>
        </w:trPr>
        <w:tc>
          <w:tcPr>
            <w:tcW w:w="837" w:type="dxa"/>
            <w:vAlign w:val="center"/>
          </w:tcPr>
          <w:p>
            <w:pPr>
              <w:spacing w:line="560" w:lineRule="exact"/>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序号</w:t>
            </w:r>
          </w:p>
        </w:tc>
        <w:tc>
          <w:tcPr>
            <w:tcW w:w="2617" w:type="dxa"/>
            <w:gridSpan w:val="2"/>
            <w:vAlign w:val="center"/>
          </w:tcPr>
          <w:p>
            <w:pPr>
              <w:spacing w:line="320" w:lineRule="exact"/>
              <w:jc w:val="center"/>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《名录》</w:t>
            </w:r>
          </w:p>
          <w:p>
            <w:pPr>
              <w:spacing w:line="320" w:lineRule="exact"/>
              <w:jc w:val="center"/>
              <w:rPr>
                <w:rFonts w:ascii="黑体" w:hAnsi="黑体" w:eastAsia="黑体" w:cs="黑体"/>
                <w:b/>
                <w:bCs/>
                <w:color w:val="auto"/>
                <w:sz w:val="28"/>
                <w:szCs w:val="28"/>
              </w:rPr>
            </w:pPr>
            <w:r>
              <w:rPr>
                <w:rFonts w:hint="eastAsia" w:ascii="仿宋_GB2312" w:hAnsi="黑体" w:eastAsia="仿宋_GB2312" w:cs="黑体"/>
                <w:b/>
                <w:bCs/>
                <w:color w:val="auto"/>
                <w:sz w:val="28"/>
                <w:szCs w:val="28"/>
              </w:rPr>
              <w:t>项目类别号</w:t>
            </w:r>
          </w:p>
        </w:tc>
        <w:tc>
          <w:tcPr>
            <w:tcW w:w="4070" w:type="dxa"/>
            <w:vAlign w:val="center"/>
          </w:tcPr>
          <w:p>
            <w:pPr>
              <w:spacing w:line="560" w:lineRule="exact"/>
              <w:jc w:val="center"/>
              <w:rPr>
                <w:rFonts w:ascii="黑体" w:hAnsi="黑体" w:eastAsia="黑体" w:cs="黑体"/>
                <w:b/>
                <w:bCs/>
                <w:color w:val="auto"/>
                <w:sz w:val="28"/>
                <w:szCs w:val="28"/>
              </w:rPr>
            </w:pPr>
            <w:r>
              <w:rPr>
                <w:rFonts w:hint="eastAsia" w:ascii="仿宋_GB2312" w:hAnsi="黑体" w:eastAsia="仿宋_GB2312" w:cs="黑体"/>
                <w:b/>
                <w:bCs/>
                <w:color w:val="auto"/>
                <w:sz w:val="28"/>
                <w:szCs w:val="28"/>
              </w:rPr>
              <w:t>项目类别</w:t>
            </w:r>
          </w:p>
        </w:tc>
        <w:tc>
          <w:tcPr>
            <w:tcW w:w="1214" w:type="dxa"/>
            <w:vAlign w:val="center"/>
          </w:tcPr>
          <w:p>
            <w:pPr>
              <w:spacing w:line="320" w:lineRule="exact"/>
              <w:jc w:val="center"/>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文件</w:t>
            </w:r>
          </w:p>
          <w:p>
            <w:pPr>
              <w:spacing w:line="320" w:lineRule="exact"/>
              <w:jc w:val="center"/>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w:t>
            </w:r>
          </w:p>
        </w:tc>
        <w:tc>
          <w:tcPr>
            <w:tcW w:w="1890"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畜牧业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3</w:t>
            </w:r>
          </w:p>
        </w:tc>
        <w:tc>
          <w:tcPr>
            <w:tcW w:w="4070" w:type="dxa"/>
          </w:tcPr>
          <w:p>
            <w:pPr>
              <w:spacing w:line="320" w:lineRule="exact"/>
              <w:jc w:val="left"/>
              <w:rPr>
                <w:rFonts w:ascii="仿宋_GB2312" w:hAnsi="黑体" w:eastAsia="仿宋_GB2312" w:cs="黑体"/>
                <w:color w:val="auto"/>
                <w:sz w:val="28"/>
                <w:szCs w:val="28"/>
              </w:rPr>
            </w:pPr>
            <w:r>
              <w:rPr>
                <w:rFonts w:ascii="仿宋_GB2312" w:hAnsi="黑体" w:eastAsia="仿宋_GB2312" w:cs="黑体"/>
                <w:color w:val="auto"/>
                <w:sz w:val="28"/>
                <w:szCs w:val="28"/>
              </w:rPr>
              <w:t>牲畜饲养；家禽饲养；其他畜牧业</w:t>
            </w:r>
          </w:p>
        </w:tc>
        <w:tc>
          <w:tcPr>
            <w:tcW w:w="1214"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w:t>
            </w:r>
          </w:p>
        </w:tc>
        <w:tc>
          <w:tcPr>
            <w:tcW w:w="1890" w:type="dxa"/>
            <w:vMerge w:val="restart"/>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农副食品加工业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15</w:t>
            </w:r>
          </w:p>
        </w:tc>
        <w:tc>
          <w:tcPr>
            <w:tcW w:w="4070" w:type="dxa"/>
            <w:vAlign w:val="center"/>
          </w:tcPr>
          <w:p>
            <w:pPr>
              <w:spacing w:line="320" w:lineRule="exact"/>
              <w:jc w:val="left"/>
              <w:rPr>
                <w:rFonts w:ascii="仿宋_GB2312" w:hAnsi="黑体" w:eastAsia="仿宋_GB2312" w:cs="黑体"/>
                <w:color w:val="auto"/>
                <w:sz w:val="28"/>
                <w:szCs w:val="28"/>
              </w:rPr>
            </w:pPr>
            <w:r>
              <w:rPr>
                <w:rFonts w:ascii="仿宋_GB2312" w:hAnsi="黑体" w:eastAsia="仿宋_GB2312" w:cs="黑体"/>
                <w:color w:val="auto"/>
                <w:sz w:val="28"/>
                <w:szCs w:val="28"/>
              </w:rPr>
              <w:t>谷物磨制；饲料加工</w:t>
            </w:r>
          </w:p>
        </w:tc>
        <w:tc>
          <w:tcPr>
            <w:tcW w:w="1214"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3</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16</w:t>
            </w:r>
          </w:p>
        </w:tc>
        <w:tc>
          <w:tcPr>
            <w:tcW w:w="4070" w:type="dxa"/>
            <w:vAlign w:val="center"/>
          </w:tcPr>
          <w:p>
            <w:pPr>
              <w:spacing w:line="320" w:lineRule="exact"/>
              <w:jc w:val="left"/>
              <w:rPr>
                <w:rFonts w:ascii="仿宋_GB2312" w:hAnsi="黑体" w:eastAsia="仿宋_GB2312" w:cs="黑体"/>
                <w:color w:val="auto"/>
                <w:sz w:val="28"/>
                <w:szCs w:val="28"/>
              </w:rPr>
            </w:pPr>
            <w:r>
              <w:rPr>
                <w:rFonts w:ascii="仿宋_GB2312" w:hAnsi="黑体" w:eastAsia="仿宋_GB2312" w:cs="黑体"/>
                <w:color w:val="auto"/>
                <w:sz w:val="28"/>
                <w:szCs w:val="28"/>
              </w:rPr>
              <w:t>植物油加工</w:t>
            </w:r>
          </w:p>
        </w:tc>
        <w:tc>
          <w:tcPr>
            <w:tcW w:w="1214"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4</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17</w:t>
            </w:r>
          </w:p>
        </w:tc>
        <w:tc>
          <w:tcPr>
            <w:tcW w:w="4070" w:type="dxa"/>
            <w:vAlign w:val="center"/>
          </w:tcPr>
          <w:p>
            <w:pPr>
              <w:spacing w:line="320" w:lineRule="exact"/>
              <w:jc w:val="left"/>
              <w:rPr>
                <w:rFonts w:ascii="仿宋_GB2312" w:hAnsi="黑体" w:eastAsia="仿宋_GB2312" w:cs="黑体"/>
                <w:color w:val="auto"/>
                <w:sz w:val="28"/>
                <w:szCs w:val="28"/>
              </w:rPr>
            </w:pPr>
            <w:r>
              <w:rPr>
                <w:rFonts w:ascii="仿宋_GB2312" w:hAnsi="黑体" w:eastAsia="仿宋_GB2312" w:cs="黑体"/>
                <w:color w:val="auto"/>
                <w:sz w:val="28"/>
                <w:szCs w:val="28"/>
              </w:rPr>
              <w:t>制糖业</w:t>
            </w:r>
          </w:p>
        </w:tc>
        <w:tc>
          <w:tcPr>
            <w:tcW w:w="1214"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5</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18</w:t>
            </w:r>
          </w:p>
        </w:tc>
        <w:tc>
          <w:tcPr>
            <w:tcW w:w="4070" w:type="dxa"/>
            <w:vAlign w:val="center"/>
          </w:tcPr>
          <w:p>
            <w:pPr>
              <w:spacing w:line="320" w:lineRule="exact"/>
              <w:jc w:val="left"/>
              <w:rPr>
                <w:rFonts w:ascii="仿宋_GB2312" w:hAnsi="黑体" w:eastAsia="仿宋_GB2312" w:cs="黑体"/>
                <w:color w:val="auto"/>
                <w:sz w:val="28"/>
                <w:szCs w:val="28"/>
              </w:rPr>
            </w:pPr>
            <w:r>
              <w:rPr>
                <w:rFonts w:ascii="仿宋_GB2312" w:hAnsi="黑体" w:eastAsia="仿宋_GB2312" w:cs="黑体"/>
                <w:color w:val="auto"/>
                <w:sz w:val="28"/>
                <w:szCs w:val="28"/>
              </w:rPr>
              <w:t>肉类加工</w:t>
            </w:r>
          </w:p>
        </w:tc>
        <w:tc>
          <w:tcPr>
            <w:tcW w:w="1214"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6</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19</w:t>
            </w:r>
          </w:p>
        </w:tc>
        <w:tc>
          <w:tcPr>
            <w:tcW w:w="4070" w:type="dxa"/>
            <w:vAlign w:val="center"/>
          </w:tcPr>
          <w:p>
            <w:pPr>
              <w:spacing w:line="320" w:lineRule="exact"/>
              <w:jc w:val="left"/>
              <w:rPr>
                <w:rFonts w:ascii="仿宋_GB2312" w:hAnsi="黑体" w:eastAsia="仿宋_GB2312" w:cs="黑体"/>
                <w:color w:val="auto"/>
                <w:sz w:val="28"/>
                <w:szCs w:val="28"/>
              </w:rPr>
            </w:pPr>
            <w:r>
              <w:rPr>
                <w:rFonts w:ascii="仿宋_GB2312" w:hAnsi="黑体" w:eastAsia="仿宋_GB2312" w:cs="黑体"/>
                <w:color w:val="auto"/>
                <w:sz w:val="28"/>
                <w:szCs w:val="28"/>
              </w:rPr>
              <w:t>水产品加工</w:t>
            </w:r>
          </w:p>
        </w:tc>
        <w:tc>
          <w:tcPr>
            <w:tcW w:w="1214"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7</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20</w:t>
            </w:r>
          </w:p>
        </w:tc>
        <w:tc>
          <w:tcPr>
            <w:tcW w:w="4070" w:type="dxa"/>
            <w:vAlign w:val="center"/>
          </w:tcPr>
          <w:p>
            <w:pPr>
              <w:spacing w:line="320" w:lineRule="exact"/>
              <w:jc w:val="left"/>
              <w:rPr>
                <w:rFonts w:ascii="仿宋_GB2312" w:hAnsi="黑体" w:eastAsia="仿宋_GB2312" w:cs="黑体"/>
                <w:color w:val="auto"/>
                <w:sz w:val="28"/>
                <w:szCs w:val="28"/>
              </w:rPr>
            </w:pPr>
            <w:r>
              <w:rPr>
                <w:rFonts w:ascii="仿宋_GB2312" w:hAnsi="黑体" w:eastAsia="仿宋_GB2312" w:cs="黑体"/>
                <w:color w:val="auto"/>
                <w:sz w:val="28"/>
                <w:szCs w:val="28"/>
              </w:rPr>
              <w:t>其他农副食品加工</w:t>
            </w:r>
          </w:p>
        </w:tc>
        <w:tc>
          <w:tcPr>
            <w:tcW w:w="1214"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8</w:t>
            </w:r>
          </w:p>
        </w:tc>
        <w:tc>
          <w:tcPr>
            <w:tcW w:w="1890" w:type="dxa"/>
            <w:vMerge w:val="restart"/>
            <w:vAlign w:val="center"/>
          </w:tcPr>
          <w:p>
            <w:pPr>
              <w:spacing w:line="320" w:lineRule="exact"/>
              <w:jc w:val="center"/>
              <w:rPr>
                <w:rFonts w:ascii="黑体" w:hAnsi="黑体" w:eastAsia="黑体" w:cs="黑体"/>
                <w:b/>
                <w:color w:val="auto"/>
                <w:sz w:val="28"/>
                <w:szCs w:val="28"/>
              </w:rPr>
            </w:pPr>
            <w:r>
              <w:rPr>
                <w:rFonts w:hint="eastAsia" w:ascii="仿宋_GB2312" w:hAnsi="黑体" w:eastAsia="仿宋_GB2312" w:cs="黑体"/>
                <w:color w:val="auto"/>
                <w:sz w:val="28"/>
                <w:szCs w:val="28"/>
              </w:rPr>
              <w:t>食品制造业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21</w:t>
            </w:r>
          </w:p>
        </w:tc>
        <w:tc>
          <w:tcPr>
            <w:tcW w:w="4070" w:type="dxa"/>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糖果、巧克力及蜜饯制造；方便食品制造；罐头食品制造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9</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22</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乳制品制造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10</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23</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调味品、发酵制品制造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11</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24</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其他食品制造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12</w:t>
            </w:r>
          </w:p>
        </w:tc>
        <w:tc>
          <w:tcPr>
            <w:tcW w:w="1890" w:type="dxa"/>
            <w:vMerge w:val="restart"/>
            <w:vAlign w:val="center"/>
          </w:tcPr>
          <w:p>
            <w:pPr>
              <w:spacing w:line="320" w:lineRule="exact"/>
              <w:jc w:val="center"/>
              <w:rPr>
                <w:rFonts w:ascii="黑体" w:hAnsi="黑体" w:eastAsia="黑体" w:cs="黑体"/>
                <w:b/>
                <w:color w:val="auto"/>
                <w:sz w:val="28"/>
                <w:szCs w:val="28"/>
              </w:rPr>
            </w:pPr>
            <w:r>
              <w:rPr>
                <w:rFonts w:ascii="仿宋_GB2312" w:hAnsi="黑体" w:eastAsia="仿宋_GB2312" w:cs="黑体"/>
                <w:color w:val="auto"/>
                <w:sz w:val="28"/>
                <w:szCs w:val="28"/>
              </w:rPr>
              <w:t>文教、工美、体育和娱乐用品制造业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40</w:t>
            </w:r>
          </w:p>
        </w:tc>
        <w:tc>
          <w:tcPr>
            <w:tcW w:w="4070" w:type="dxa"/>
            <w:vAlign w:val="center"/>
          </w:tcPr>
          <w:p>
            <w:pPr>
              <w:spacing w:line="320" w:lineRule="exact"/>
              <w:ind w:firstLine="30" w:firstLineChars="11"/>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文教办公用品制造；乐器制造；体育用品制造；玩具制造；游艺器材及娱乐用品制造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13</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 xml:space="preserve">41  </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工艺美术及礼仪用品制造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14</w:t>
            </w:r>
          </w:p>
        </w:tc>
        <w:tc>
          <w:tcPr>
            <w:tcW w:w="1890"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通用设备制</w:t>
            </w:r>
          </w:p>
          <w:p>
            <w:pPr>
              <w:spacing w:line="320" w:lineRule="exact"/>
              <w:jc w:val="center"/>
              <w:rPr>
                <w:rFonts w:ascii="黑体" w:hAnsi="黑体" w:eastAsia="黑体" w:cs="黑体"/>
                <w:b/>
                <w:color w:val="auto"/>
                <w:sz w:val="28"/>
                <w:szCs w:val="28"/>
              </w:rPr>
            </w:pPr>
            <w:r>
              <w:rPr>
                <w:rFonts w:hint="eastAsia" w:ascii="仿宋_GB2312" w:hAnsi="黑体" w:eastAsia="仿宋_GB2312" w:cs="黑体"/>
                <w:color w:val="auto"/>
                <w:sz w:val="28"/>
                <w:szCs w:val="28"/>
              </w:rPr>
              <w:t>造业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69</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锅炉及原动设备制造；金属加工机械制造；物料搬运设备制造；泵、阀门、压缩机及类似机械制造；轴承、齿轮和传动部件制造；烘炉、风机、包装等设备制造；文化、办公用机械制造；通用零部件制造；其他通用设备制造业</w:t>
            </w:r>
          </w:p>
        </w:tc>
        <w:tc>
          <w:tcPr>
            <w:tcW w:w="1214" w:type="dxa"/>
            <w:vAlign w:val="center"/>
          </w:tcPr>
          <w:p>
            <w:pPr>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15</w:t>
            </w:r>
          </w:p>
        </w:tc>
        <w:tc>
          <w:tcPr>
            <w:tcW w:w="1890"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专用设备制</w:t>
            </w:r>
          </w:p>
          <w:p>
            <w:pPr>
              <w:spacing w:line="320" w:lineRule="exact"/>
              <w:jc w:val="center"/>
              <w:rPr>
                <w:rFonts w:ascii="黑体" w:hAnsi="黑体" w:eastAsia="黑体" w:cs="黑体"/>
                <w:b/>
                <w:color w:val="auto"/>
                <w:sz w:val="28"/>
                <w:szCs w:val="28"/>
              </w:rPr>
            </w:pPr>
            <w:r>
              <w:rPr>
                <w:rFonts w:hint="eastAsia" w:ascii="仿宋_GB2312" w:hAnsi="黑体" w:eastAsia="仿宋_GB2312" w:cs="黑体"/>
                <w:color w:val="auto"/>
                <w:sz w:val="28"/>
                <w:szCs w:val="28"/>
              </w:rPr>
              <w:t>造业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 xml:space="preserve">70 </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采矿、冶金、建筑专用设备制造；化工、木材、非金属加工专用设备制造；食品、饮料、烟草及饲料生产专用设备制造；印刷、制药、日化及日用品生产专用设备制造；纺织、服装和皮革加工专用设备制造；电子和电工机械专用设备制造；农、林、牧、渔专用机械制造；医疗仪器设备及器械制造；环保、邮政、社会公共服务及其他专用设备制造</w:t>
            </w:r>
          </w:p>
        </w:tc>
        <w:tc>
          <w:tcPr>
            <w:tcW w:w="1214" w:type="dxa"/>
            <w:vAlign w:val="center"/>
          </w:tcPr>
          <w:p>
            <w:pPr>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16</w:t>
            </w:r>
          </w:p>
        </w:tc>
        <w:tc>
          <w:tcPr>
            <w:tcW w:w="1890" w:type="dxa"/>
            <w:vAlign w:val="center"/>
          </w:tcPr>
          <w:p>
            <w:pPr>
              <w:spacing w:line="320" w:lineRule="exact"/>
              <w:jc w:val="center"/>
              <w:rPr>
                <w:rFonts w:ascii="黑体" w:hAnsi="黑体" w:eastAsia="黑体" w:cs="黑体"/>
                <w:b/>
                <w:color w:val="auto"/>
                <w:sz w:val="28"/>
                <w:szCs w:val="28"/>
              </w:rPr>
            </w:pPr>
            <w:r>
              <w:rPr>
                <w:rFonts w:hint="eastAsia" w:ascii="仿宋_GB2312" w:hAnsi="黑体" w:eastAsia="仿宋_GB2312" w:cs="黑体"/>
                <w:color w:val="auto"/>
                <w:sz w:val="28"/>
                <w:szCs w:val="28"/>
              </w:rPr>
              <w:t>汽车制造业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71</w:t>
            </w:r>
          </w:p>
        </w:tc>
        <w:tc>
          <w:tcPr>
            <w:tcW w:w="4070" w:type="dxa"/>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汽车整车制造；汽车用发动机制造；改装汽车制造；低速汽车制造；电车制造；汽车车身、挂车制造；汽车零部件及配件制造</w:t>
            </w:r>
          </w:p>
        </w:tc>
        <w:tc>
          <w:tcPr>
            <w:tcW w:w="1214" w:type="dxa"/>
            <w:vAlign w:val="center"/>
          </w:tcPr>
          <w:p>
            <w:pPr>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17</w:t>
            </w:r>
          </w:p>
        </w:tc>
        <w:tc>
          <w:tcPr>
            <w:tcW w:w="1890" w:type="dxa"/>
            <w:vMerge w:val="restart"/>
            <w:vAlign w:val="center"/>
          </w:tcPr>
          <w:p>
            <w:pPr>
              <w:spacing w:line="320" w:lineRule="exact"/>
              <w:jc w:val="center"/>
              <w:rPr>
                <w:rFonts w:ascii="黑体" w:hAnsi="黑体" w:eastAsia="黑体" w:cs="黑体"/>
                <w:b/>
                <w:color w:val="auto"/>
                <w:sz w:val="28"/>
                <w:szCs w:val="28"/>
              </w:rPr>
            </w:pPr>
            <w:r>
              <w:rPr>
                <w:rFonts w:hint="eastAsia" w:ascii="仿宋_GB2312" w:hAnsi="黑体" w:eastAsia="仿宋_GB2312" w:cs="黑体"/>
                <w:color w:val="auto"/>
                <w:sz w:val="28"/>
                <w:szCs w:val="28"/>
              </w:rPr>
              <w:t>铁路、船舶、航空航天和其他运输设备制造业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72</w:t>
            </w:r>
          </w:p>
        </w:tc>
        <w:tc>
          <w:tcPr>
            <w:tcW w:w="4070" w:type="dxa"/>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铁路运输设备制造；城市轨道交通设备制造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18</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73</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船舶及相关装置制造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19</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74</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航空、航天器及设备制造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20</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75</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摩托车制造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21</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76</w:t>
            </w:r>
          </w:p>
        </w:tc>
        <w:tc>
          <w:tcPr>
            <w:tcW w:w="4070" w:type="dxa"/>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自行车和残疾人座车制造；助动车制造；非公路休闲车及零配件制造；潜水救捞及其他未列明运输设备制</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22</w:t>
            </w:r>
          </w:p>
        </w:tc>
        <w:tc>
          <w:tcPr>
            <w:tcW w:w="1890" w:type="dxa"/>
            <w:vAlign w:val="center"/>
          </w:tcPr>
          <w:p>
            <w:pPr>
              <w:spacing w:line="320" w:lineRule="exact"/>
              <w:jc w:val="center"/>
              <w:rPr>
                <w:rFonts w:ascii="黑体" w:hAnsi="黑体" w:eastAsia="黑体" w:cs="黑体"/>
                <w:b/>
                <w:color w:val="auto"/>
                <w:sz w:val="28"/>
                <w:szCs w:val="28"/>
              </w:rPr>
            </w:pPr>
            <w:r>
              <w:rPr>
                <w:rFonts w:hint="eastAsia" w:ascii="仿宋_GB2312" w:hAnsi="黑体" w:eastAsia="仿宋_GB2312" w:cs="黑体"/>
                <w:color w:val="auto"/>
                <w:sz w:val="28"/>
                <w:szCs w:val="28"/>
              </w:rPr>
              <w:t>电气机械和器材制造业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77</w:t>
            </w:r>
          </w:p>
        </w:tc>
        <w:tc>
          <w:tcPr>
            <w:tcW w:w="4070" w:type="dxa"/>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电机制造；输配电及控制设备制造；电线、电缆、光缆及电工器材制造；电池制造；家用电器具制造；非电力家用器具制造；照明器具制造；其他电气机械及器材制造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23</w:t>
            </w:r>
          </w:p>
        </w:tc>
        <w:tc>
          <w:tcPr>
            <w:tcW w:w="1890" w:type="dxa"/>
            <w:vMerge w:val="restart"/>
            <w:vAlign w:val="center"/>
          </w:tcPr>
          <w:p>
            <w:pPr>
              <w:spacing w:line="320" w:lineRule="exact"/>
              <w:jc w:val="center"/>
              <w:rPr>
                <w:rFonts w:ascii="黑体" w:hAnsi="黑体" w:eastAsia="黑体" w:cs="黑体"/>
                <w:b/>
                <w:color w:val="auto"/>
                <w:sz w:val="28"/>
                <w:szCs w:val="28"/>
              </w:rPr>
            </w:pPr>
            <w:r>
              <w:rPr>
                <w:rFonts w:hint="eastAsia" w:ascii="仿宋_GB2312" w:hAnsi="黑体" w:eastAsia="仿宋_GB2312" w:cs="黑体"/>
                <w:color w:val="auto"/>
                <w:sz w:val="28"/>
                <w:szCs w:val="28"/>
              </w:rPr>
              <w:t>计算机、通信和其他电子设备制造业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78</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计算机制造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24</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79</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智能消费设备制造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25</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80</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电子器件制造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26</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81</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电子元件及电子专用材料制造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27</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82</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通信设备制造；广播电视设备制造；雷达及配套设备制造；非专业视听设备制造；其他电子设备制造</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28</w:t>
            </w:r>
          </w:p>
        </w:tc>
        <w:tc>
          <w:tcPr>
            <w:tcW w:w="1890" w:type="dxa"/>
            <w:vAlign w:val="center"/>
          </w:tcPr>
          <w:p>
            <w:pPr>
              <w:spacing w:line="320" w:lineRule="exact"/>
              <w:jc w:val="center"/>
              <w:rPr>
                <w:rFonts w:ascii="黑体" w:hAnsi="黑体" w:eastAsia="黑体" w:cs="黑体"/>
                <w:b/>
                <w:color w:val="auto"/>
                <w:sz w:val="28"/>
                <w:szCs w:val="28"/>
              </w:rPr>
            </w:pPr>
            <w:r>
              <w:rPr>
                <w:rFonts w:hint="eastAsia" w:ascii="仿宋_GB2312" w:hAnsi="黑体" w:eastAsia="仿宋_GB2312" w:cs="黑体"/>
                <w:color w:val="auto"/>
                <w:sz w:val="28"/>
                <w:szCs w:val="28"/>
              </w:rPr>
              <w:t>仪器仪表制造业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83</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通用仪器仪表制造；专用仪器仪表制造；钟表与计时仪器制造；光学仪器制造；衡器制造；其他仪器仪表制造业</w:t>
            </w:r>
          </w:p>
        </w:tc>
        <w:tc>
          <w:tcPr>
            <w:tcW w:w="1214" w:type="dxa"/>
            <w:vAlign w:val="center"/>
          </w:tcPr>
          <w:p>
            <w:pPr>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29</w:t>
            </w:r>
          </w:p>
        </w:tc>
        <w:tc>
          <w:tcPr>
            <w:tcW w:w="1890"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燃气生产和供应业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93</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生物质燃气生产和供应业</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30</w:t>
            </w:r>
          </w:p>
        </w:tc>
        <w:tc>
          <w:tcPr>
            <w:tcW w:w="1890"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房地产业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97</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房地产开发、商业综合体、宾馆、酒店、办公用房、标准厂房等</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31</w:t>
            </w:r>
          </w:p>
        </w:tc>
        <w:tc>
          <w:tcPr>
            <w:tcW w:w="1890"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卫生</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108</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新建、扩建住院床位500张以下20张以上（含20张住院床位）的医院、专科疾病防治院（所、站）、妇幼保健院（所、 站）、急救中心（站）服务、采供血机构服务、基层医疗卫生服务</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32</w:t>
            </w:r>
          </w:p>
        </w:tc>
        <w:tc>
          <w:tcPr>
            <w:tcW w:w="1890" w:type="dxa"/>
            <w:vMerge w:val="restart"/>
            <w:vAlign w:val="center"/>
          </w:tcPr>
          <w:p>
            <w:pPr>
              <w:spacing w:line="320" w:lineRule="exact"/>
              <w:jc w:val="center"/>
              <w:rPr>
                <w:rFonts w:ascii="黑体" w:hAnsi="黑体" w:eastAsia="黑体" w:cs="黑体"/>
                <w:b/>
                <w:color w:val="auto"/>
                <w:sz w:val="28"/>
                <w:szCs w:val="28"/>
              </w:rPr>
            </w:pPr>
            <w:r>
              <w:rPr>
                <w:rFonts w:hint="eastAsia" w:ascii="仿宋_GB2312" w:hAnsi="黑体" w:eastAsia="仿宋_GB2312" w:cs="黑体"/>
                <w:color w:val="auto"/>
                <w:sz w:val="28"/>
                <w:szCs w:val="28"/>
              </w:rPr>
              <w:t>社会事业与服务业</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112</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滑雪场、狩猎场、赛车场、跑马场、射击场、水上运动中心等</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33</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114</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公园（含动物园、主题公园；不含城市公园、植物园、村庄公园）；人工湖、人工湿地</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34</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115</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旅游开发</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35</w:t>
            </w:r>
          </w:p>
        </w:tc>
        <w:tc>
          <w:tcPr>
            <w:tcW w:w="1890" w:type="dxa"/>
            <w:vMerge w:val="restart"/>
            <w:vAlign w:val="center"/>
          </w:tcPr>
          <w:p>
            <w:pPr>
              <w:spacing w:line="320" w:lineRule="exact"/>
              <w:jc w:val="center"/>
              <w:rPr>
                <w:rFonts w:ascii="黑体" w:hAnsi="黑体" w:eastAsia="黑体" w:cs="黑体"/>
                <w:b/>
                <w:color w:val="auto"/>
                <w:sz w:val="28"/>
                <w:szCs w:val="28"/>
              </w:rPr>
            </w:pPr>
            <w:r>
              <w:rPr>
                <w:rFonts w:hint="eastAsia" w:ascii="仿宋_GB2312" w:hAnsi="黑体" w:eastAsia="仿宋_GB2312" w:cs="黑体"/>
                <w:color w:val="auto"/>
                <w:sz w:val="28"/>
                <w:szCs w:val="28"/>
              </w:rPr>
              <w:t>水利</w:t>
            </w: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125</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灌区工程（不含水源工程的）</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3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36</w:t>
            </w:r>
          </w:p>
        </w:tc>
        <w:tc>
          <w:tcPr>
            <w:tcW w:w="1890" w:type="dxa"/>
            <w:vMerge w:val="continue"/>
            <w:vAlign w:val="center"/>
          </w:tcPr>
          <w:p>
            <w:pPr>
              <w:spacing w:line="320" w:lineRule="exact"/>
              <w:jc w:val="center"/>
              <w:rPr>
                <w:rFonts w:ascii="黑体" w:hAnsi="黑体" w:eastAsia="黑体" w:cs="黑体"/>
                <w:b/>
                <w:color w:val="auto"/>
                <w:sz w:val="28"/>
                <w:szCs w:val="28"/>
              </w:rPr>
            </w:pPr>
          </w:p>
        </w:tc>
        <w:tc>
          <w:tcPr>
            <w:tcW w:w="727" w:type="dxa"/>
            <w:vAlign w:val="center"/>
          </w:tcPr>
          <w:p>
            <w:pPr>
              <w:spacing w:line="32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126</w:t>
            </w:r>
          </w:p>
        </w:tc>
        <w:tc>
          <w:tcPr>
            <w:tcW w:w="4070" w:type="dxa"/>
            <w:vAlign w:val="center"/>
          </w:tcPr>
          <w:p>
            <w:pPr>
              <w:spacing w:line="320" w:lineRule="exact"/>
              <w:jc w:val="left"/>
              <w:rPr>
                <w:rFonts w:ascii="仿宋_GB2312" w:hAnsi="黑体" w:eastAsia="仿宋_GB2312" w:cs="黑体"/>
                <w:color w:val="auto"/>
                <w:sz w:val="28"/>
                <w:szCs w:val="28"/>
              </w:rPr>
            </w:pPr>
            <w:r>
              <w:rPr>
                <w:rFonts w:hint="eastAsia" w:ascii="仿宋_GB2312" w:hAnsi="黑体" w:eastAsia="仿宋_GB2312" w:cs="黑体"/>
                <w:color w:val="auto"/>
                <w:sz w:val="28"/>
                <w:szCs w:val="28"/>
              </w:rPr>
              <w:t>引水工程</w:t>
            </w:r>
          </w:p>
        </w:tc>
        <w:tc>
          <w:tcPr>
            <w:tcW w:w="1214" w:type="dxa"/>
            <w:vAlign w:val="center"/>
          </w:tcPr>
          <w:p>
            <w:pPr>
              <w:jc w:val="center"/>
              <w:rPr>
                <w:color w:val="auto"/>
                <w:sz w:val="28"/>
                <w:szCs w:val="28"/>
              </w:rPr>
            </w:pPr>
            <w:r>
              <w:rPr>
                <w:rFonts w:hint="eastAsia" w:ascii="仿宋_GB2312" w:hAnsi="黑体" w:eastAsia="仿宋_GB2312" w:cs="黑体"/>
                <w:color w:val="auto"/>
                <w:sz w:val="28"/>
                <w:szCs w:val="28"/>
              </w:rPr>
              <w:t>报告表</w:t>
            </w:r>
          </w:p>
        </w:tc>
      </w:tr>
    </w:tbl>
    <w:p>
      <w:pPr>
        <w:rPr>
          <w:rFonts w:hint="eastAsia" w:ascii="黑体" w:hAnsi="黑体" w:eastAsia="黑体" w:cs="黑体"/>
          <w:color w:val="auto"/>
          <w:sz w:val="32"/>
          <w:szCs w:val="32"/>
        </w:rPr>
      </w:pPr>
      <w:r>
        <w:rPr>
          <w:rFonts w:hint="eastAsia" w:ascii="方正仿宋_GBK" w:hAnsi="方正仿宋_GBK" w:eastAsia="方正仿宋_GBK" w:cs="方正仿宋_GBK"/>
          <w:color w:val="auto"/>
          <w:sz w:val="32"/>
          <w:szCs w:val="32"/>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2</w:t>
      </w:r>
    </w:p>
    <w:p>
      <w:pPr>
        <w:spacing w:line="590" w:lineRule="exact"/>
        <w:jc w:val="center"/>
        <w:rPr>
          <w:rFonts w:hint="eastAsia" w:ascii="方正小标宋_GBK" w:eastAsia="方正小标宋_GBK" w:cs="Calibri"/>
          <w:sz w:val="44"/>
          <w:szCs w:val="32"/>
          <w:lang w:val="en-US" w:eastAsia="zh-CN"/>
        </w:rPr>
      </w:pPr>
      <w:r>
        <w:rPr>
          <w:rFonts w:hint="eastAsia" w:ascii="方正小标宋_GBK" w:eastAsia="方正小标宋_GBK" w:cs="Calibri"/>
          <w:sz w:val="44"/>
          <w:szCs w:val="32"/>
          <w:lang w:val="en-US" w:eastAsia="zh-CN"/>
        </w:rPr>
        <w:t>吴江区建设项目环境影响评价文件报批</w:t>
      </w:r>
    </w:p>
    <w:p>
      <w:pPr>
        <w:spacing w:line="590" w:lineRule="exact"/>
        <w:jc w:val="center"/>
        <w:rPr>
          <w:rFonts w:hint="eastAsia" w:ascii="方正小标宋_GBK" w:eastAsia="方正小标宋_GBK" w:cs="Calibri"/>
          <w:sz w:val="44"/>
          <w:szCs w:val="32"/>
        </w:rPr>
      </w:pPr>
      <w:r>
        <w:rPr>
          <w:rFonts w:hint="eastAsia" w:ascii="方正小标宋_GBK" w:eastAsia="方正小标宋_GBK" w:cs="Calibri"/>
          <w:sz w:val="44"/>
          <w:szCs w:val="32"/>
          <w:lang w:val="en-US" w:eastAsia="zh-CN"/>
        </w:rPr>
        <w:t>承诺书（样本）</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1104"/>
        <w:gridCol w:w="1435"/>
        <w:gridCol w:w="1418"/>
        <w:gridCol w:w="1400"/>
        <w:gridCol w:w="9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spacing w:line="700" w:lineRule="exact"/>
              <w:jc w:val="center"/>
              <w:rPr>
                <w:rFonts w:ascii="黑体" w:hAnsi="黑体" w:eastAsia="黑体" w:cs="黑体"/>
                <w:b/>
                <w:color w:val="auto"/>
                <w:sz w:val="32"/>
                <w:szCs w:val="32"/>
              </w:rPr>
            </w:pPr>
            <w:r>
              <w:rPr>
                <w:rFonts w:hint="eastAsia" w:ascii="仿宋_GB2312" w:hAnsi="黑体" w:eastAsia="仿宋_GB2312" w:cs="黑体"/>
                <w:color w:val="auto"/>
                <w:sz w:val="28"/>
                <w:szCs w:val="28"/>
              </w:rPr>
              <w:t>项目名称</w:t>
            </w:r>
          </w:p>
        </w:tc>
        <w:tc>
          <w:tcPr>
            <w:tcW w:w="6842" w:type="dxa"/>
            <w:gridSpan w:val="6"/>
            <w:vAlign w:val="center"/>
          </w:tcPr>
          <w:p>
            <w:pPr>
              <w:spacing w:line="70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00" w:type="dxa"/>
            <w:vAlign w:val="center"/>
          </w:tcPr>
          <w:p>
            <w:pPr>
              <w:spacing w:line="7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建设地址</w:t>
            </w:r>
          </w:p>
        </w:tc>
        <w:tc>
          <w:tcPr>
            <w:tcW w:w="2539" w:type="dxa"/>
            <w:gridSpan w:val="2"/>
            <w:vAlign w:val="center"/>
          </w:tcPr>
          <w:p>
            <w:pPr>
              <w:spacing w:line="700" w:lineRule="exact"/>
              <w:jc w:val="center"/>
              <w:rPr>
                <w:rFonts w:ascii="仿宋_GB2312" w:hAnsi="黑体" w:eastAsia="仿宋_GB2312" w:cs="黑体"/>
                <w:color w:val="auto"/>
                <w:sz w:val="28"/>
                <w:szCs w:val="28"/>
              </w:rPr>
            </w:pPr>
          </w:p>
        </w:tc>
        <w:tc>
          <w:tcPr>
            <w:tcW w:w="1418" w:type="dxa"/>
            <w:vAlign w:val="center"/>
          </w:tcPr>
          <w:p>
            <w:pPr>
              <w:spacing w:line="7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项目代码</w:t>
            </w:r>
          </w:p>
        </w:tc>
        <w:tc>
          <w:tcPr>
            <w:tcW w:w="2885" w:type="dxa"/>
            <w:gridSpan w:val="3"/>
            <w:vAlign w:val="center"/>
          </w:tcPr>
          <w:p>
            <w:pPr>
              <w:spacing w:line="70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700"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行业类别</w:t>
            </w:r>
          </w:p>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及代码</w:t>
            </w:r>
          </w:p>
        </w:tc>
        <w:tc>
          <w:tcPr>
            <w:tcW w:w="2539" w:type="dxa"/>
            <w:gridSpan w:val="2"/>
            <w:vAlign w:val="center"/>
          </w:tcPr>
          <w:p>
            <w:pPr>
              <w:spacing w:line="500" w:lineRule="exact"/>
              <w:jc w:val="center"/>
              <w:rPr>
                <w:rFonts w:ascii="仿宋_GB2312" w:hAnsi="黑体" w:eastAsia="仿宋_GB2312" w:cs="黑体"/>
                <w:color w:val="auto"/>
                <w:sz w:val="28"/>
                <w:szCs w:val="28"/>
              </w:rPr>
            </w:pPr>
          </w:p>
        </w:tc>
        <w:tc>
          <w:tcPr>
            <w:tcW w:w="1418"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环评文件</w:t>
            </w:r>
          </w:p>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类型</w:t>
            </w:r>
          </w:p>
        </w:tc>
        <w:tc>
          <w:tcPr>
            <w:tcW w:w="2885" w:type="dxa"/>
            <w:gridSpan w:val="3"/>
            <w:vAlign w:val="center"/>
          </w:tcPr>
          <w:p>
            <w:pPr>
              <w:spacing w:line="50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总投资</w:t>
            </w:r>
          </w:p>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（万元）</w:t>
            </w:r>
          </w:p>
        </w:tc>
        <w:tc>
          <w:tcPr>
            <w:tcW w:w="1104" w:type="dxa"/>
            <w:vAlign w:val="center"/>
          </w:tcPr>
          <w:p>
            <w:pPr>
              <w:spacing w:line="500" w:lineRule="exact"/>
              <w:jc w:val="center"/>
              <w:rPr>
                <w:rFonts w:ascii="仿宋_GB2312" w:hAnsi="黑体" w:eastAsia="仿宋_GB2312" w:cs="黑体"/>
                <w:color w:val="auto"/>
                <w:sz w:val="28"/>
                <w:szCs w:val="28"/>
              </w:rPr>
            </w:pPr>
          </w:p>
        </w:tc>
        <w:tc>
          <w:tcPr>
            <w:tcW w:w="1435"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环保投资</w:t>
            </w:r>
          </w:p>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（万元）</w:t>
            </w:r>
          </w:p>
        </w:tc>
        <w:tc>
          <w:tcPr>
            <w:tcW w:w="1418" w:type="dxa"/>
            <w:vAlign w:val="center"/>
          </w:tcPr>
          <w:p>
            <w:pPr>
              <w:spacing w:line="500" w:lineRule="exact"/>
              <w:jc w:val="center"/>
              <w:rPr>
                <w:rFonts w:ascii="仿宋_GB2312" w:hAnsi="黑体" w:eastAsia="仿宋_GB2312" w:cs="黑体"/>
                <w:color w:val="auto"/>
                <w:sz w:val="28"/>
                <w:szCs w:val="28"/>
              </w:rPr>
            </w:pPr>
          </w:p>
        </w:tc>
        <w:tc>
          <w:tcPr>
            <w:tcW w:w="1400"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所占比例</w:t>
            </w:r>
          </w:p>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w:t>
            </w:r>
          </w:p>
        </w:tc>
        <w:tc>
          <w:tcPr>
            <w:tcW w:w="1485" w:type="dxa"/>
            <w:gridSpan w:val="2"/>
            <w:vAlign w:val="center"/>
          </w:tcPr>
          <w:p>
            <w:pPr>
              <w:spacing w:line="50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建设单位名称</w:t>
            </w:r>
          </w:p>
        </w:tc>
        <w:tc>
          <w:tcPr>
            <w:tcW w:w="6842" w:type="dxa"/>
            <w:gridSpan w:val="6"/>
            <w:vAlign w:val="center"/>
          </w:tcPr>
          <w:p>
            <w:pPr>
              <w:spacing w:line="50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00" w:type="dxa"/>
            <w:vAlign w:val="center"/>
          </w:tcPr>
          <w:p>
            <w:pPr>
              <w:spacing w:line="7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通讯地址</w:t>
            </w:r>
          </w:p>
        </w:tc>
        <w:tc>
          <w:tcPr>
            <w:tcW w:w="6842" w:type="dxa"/>
            <w:gridSpan w:val="6"/>
            <w:vAlign w:val="center"/>
          </w:tcPr>
          <w:p>
            <w:pPr>
              <w:spacing w:line="70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spacing w:line="500" w:lineRule="exact"/>
              <w:jc w:val="center"/>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建设单位</w:t>
            </w:r>
          </w:p>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法人</w:t>
            </w:r>
          </w:p>
        </w:tc>
        <w:tc>
          <w:tcPr>
            <w:tcW w:w="1104" w:type="dxa"/>
            <w:vAlign w:val="center"/>
          </w:tcPr>
          <w:p>
            <w:pPr>
              <w:spacing w:line="500" w:lineRule="exact"/>
              <w:jc w:val="center"/>
              <w:rPr>
                <w:rFonts w:ascii="仿宋_GB2312" w:hAnsi="黑体" w:eastAsia="仿宋_GB2312" w:cs="黑体"/>
                <w:color w:val="auto"/>
                <w:sz w:val="28"/>
                <w:szCs w:val="28"/>
              </w:rPr>
            </w:pPr>
          </w:p>
        </w:tc>
        <w:tc>
          <w:tcPr>
            <w:tcW w:w="1435"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联系人</w:t>
            </w:r>
          </w:p>
        </w:tc>
        <w:tc>
          <w:tcPr>
            <w:tcW w:w="1418" w:type="dxa"/>
            <w:vAlign w:val="center"/>
          </w:tcPr>
          <w:p>
            <w:pPr>
              <w:spacing w:line="500" w:lineRule="exact"/>
              <w:jc w:val="center"/>
              <w:rPr>
                <w:rFonts w:ascii="仿宋_GB2312" w:hAnsi="黑体" w:eastAsia="仿宋_GB2312" w:cs="黑体"/>
                <w:color w:val="auto"/>
                <w:sz w:val="28"/>
                <w:szCs w:val="28"/>
              </w:rPr>
            </w:pPr>
          </w:p>
        </w:tc>
        <w:tc>
          <w:tcPr>
            <w:tcW w:w="1490" w:type="dxa"/>
            <w:gridSpan w:val="2"/>
            <w:vAlign w:val="center"/>
          </w:tcPr>
          <w:p>
            <w:pPr>
              <w:spacing w:line="44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联系电话</w:t>
            </w:r>
          </w:p>
        </w:tc>
        <w:tc>
          <w:tcPr>
            <w:tcW w:w="1395" w:type="dxa"/>
            <w:vAlign w:val="center"/>
          </w:tcPr>
          <w:p>
            <w:pPr>
              <w:spacing w:line="44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电子邮箱</w:t>
            </w:r>
          </w:p>
        </w:tc>
        <w:tc>
          <w:tcPr>
            <w:tcW w:w="2539" w:type="dxa"/>
            <w:gridSpan w:val="2"/>
            <w:vAlign w:val="center"/>
          </w:tcPr>
          <w:p>
            <w:pPr>
              <w:spacing w:line="500" w:lineRule="exact"/>
              <w:jc w:val="center"/>
              <w:rPr>
                <w:rFonts w:ascii="仿宋_GB2312" w:hAnsi="黑体" w:eastAsia="仿宋_GB2312" w:cs="黑体"/>
                <w:color w:val="auto"/>
                <w:sz w:val="28"/>
                <w:szCs w:val="28"/>
              </w:rPr>
            </w:pPr>
          </w:p>
        </w:tc>
        <w:tc>
          <w:tcPr>
            <w:tcW w:w="1418"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统一社会信用代码</w:t>
            </w:r>
          </w:p>
        </w:tc>
        <w:tc>
          <w:tcPr>
            <w:tcW w:w="2885" w:type="dxa"/>
            <w:gridSpan w:val="3"/>
            <w:vAlign w:val="center"/>
          </w:tcPr>
          <w:p>
            <w:pPr>
              <w:spacing w:line="44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编制单位</w:t>
            </w:r>
          </w:p>
        </w:tc>
        <w:tc>
          <w:tcPr>
            <w:tcW w:w="2539" w:type="dxa"/>
            <w:gridSpan w:val="2"/>
            <w:vAlign w:val="center"/>
          </w:tcPr>
          <w:p>
            <w:pPr>
              <w:spacing w:line="500" w:lineRule="exact"/>
              <w:jc w:val="center"/>
              <w:rPr>
                <w:rFonts w:ascii="仿宋_GB2312" w:hAnsi="黑体" w:eastAsia="仿宋_GB2312" w:cs="黑体"/>
                <w:color w:val="auto"/>
                <w:sz w:val="28"/>
                <w:szCs w:val="28"/>
              </w:rPr>
            </w:pPr>
          </w:p>
        </w:tc>
        <w:tc>
          <w:tcPr>
            <w:tcW w:w="1418"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编制单位法人</w:t>
            </w:r>
          </w:p>
        </w:tc>
        <w:tc>
          <w:tcPr>
            <w:tcW w:w="2885" w:type="dxa"/>
            <w:gridSpan w:val="3"/>
            <w:vAlign w:val="center"/>
          </w:tcPr>
          <w:p>
            <w:pPr>
              <w:spacing w:line="44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00" w:type="dxa"/>
            <w:vAlign w:val="center"/>
          </w:tcPr>
          <w:p>
            <w:pPr>
              <w:spacing w:line="7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通讯地址</w:t>
            </w:r>
          </w:p>
        </w:tc>
        <w:tc>
          <w:tcPr>
            <w:tcW w:w="6842" w:type="dxa"/>
            <w:gridSpan w:val="6"/>
            <w:vAlign w:val="center"/>
          </w:tcPr>
          <w:p>
            <w:pPr>
              <w:spacing w:line="64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电子邮箱</w:t>
            </w:r>
          </w:p>
        </w:tc>
        <w:tc>
          <w:tcPr>
            <w:tcW w:w="2539" w:type="dxa"/>
            <w:gridSpan w:val="2"/>
            <w:vAlign w:val="center"/>
          </w:tcPr>
          <w:p>
            <w:pPr>
              <w:spacing w:line="500" w:lineRule="exact"/>
              <w:jc w:val="center"/>
              <w:rPr>
                <w:rFonts w:ascii="仿宋_GB2312" w:hAnsi="黑体" w:eastAsia="仿宋_GB2312" w:cs="黑体"/>
                <w:color w:val="auto"/>
                <w:sz w:val="28"/>
                <w:szCs w:val="28"/>
              </w:rPr>
            </w:pPr>
          </w:p>
        </w:tc>
        <w:tc>
          <w:tcPr>
            <w:tcW w:w="1418"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统一社会信用代码</w:t>
            </w:r>
          </w:p>
        </w:tc>
        <w:tc>
          <w:tcPr>
            <w:tcW w:w="2885" w:type="dxa"/>
            <w:gridSpan w:val="3"/>
            <w:vAlign w:val="center"/>
          </w:tcPr>
          <w:p>
            <w:pPr>
              <w:spacing w:line="44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编制主持人</w:t>
            </w:r>
          </w:p>
        </w:tc>
        <w:tc>
          <w:tcPr>
            <w:tcW w:w="2539" w:type="dxa"/>
            <w:gridSpan w:val="2"/>
            <w:vAlign w:val="center"/>
          </w:tcPr>
          <w:p>
            <w:pPr>
              <w:spacing w:line="500" w:lineRule="exact"/>
              <w:jc w:val="center"/>
              <w:rPr>
                <w:rFonts w:ascii="仿宋_GB2312" w:hAnsi="黑体" w:eastAsia="仿宋_GB2312" w:cs="黑体"/>
                <w:color w:val="auto"/>
                <w:sz w:val="28"/>
                <w:szCs w:val="28"/>
              </w:rPr>
            </w:pPr>
          </w:p>
        </w:tc>
        <w:tc>
          <w:tcPr>
            <w:tcW w:w="1418" w:type="dxa"/>
            <w:vAlign w:val="center"/>
          </w:tcPr>
          <w:p>
            <w:pPr>
              <w:spacing w:line="500" w:lineRule="exact"/>
              <w:jc w:val="center"/>
              <w:rPr>
                <w:rFonts w:ascii="仿宋_GB2312" w:hAnsi="黑体" w:eastAsia="仿宋_GB2312" w:cs="黑体"/>
                <w:color w:val="auto"/>
                <w:sz w:val="28"/>
                <w:szCs w:val="28"/>
              </w:rPr>
            </w:pPr>
            <w:r>
              <w:rPr>
                <w:rFonts w:hint="eastAsia" w:ascii="仿宋_GB2312" w:hAnsi="黑体" w:eastAsia="仿宋_GB2312" w:cs="黑体"/>
                <w:color w:val="auto"/>
                <w:sz w:val="28"/>
                <w:szCs w:val="28"/>
              </w:rPr>
              <w:t>联系电话</w:t>
            </w:r>
          </w:p>
        </w:tc>
        <w:tc>
          <w:tcPr>
            <w:tcW w:w="2885" w:type="dxa"/>
            <w:gridSpan w:val="3"/>
            <w:vAlign w:val="center"/>
          </w:tcPr>
          <w:p>
            <w:pPr>
              <w:spacing w:line="440" w:lineRule="exact"/>
              <w:jc w:val="center"/>
              <w:rPr>
                <w:rFonts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spacing w:line="500" w:lineRule="exact"/>
              <w:jc w:val="center"/>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建设单位（申请人）承诺</w:t>
            </w:r>
          </w:p>
        </w:tc>
        <w:tc>
          <w:tcPr>
            <w:tcW w:w="6842"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1</w:t>
            </w:r>
            <w:r>
              <w:rPr>
                <w:rFonts w:hint="eastAsia" w:ascii="仿宋_GB2312" w:hAnsi="黑体" w:eastAsia="仿宋_GB2312" w:cs="黑体"/>
                <w:color w:val="auto"/>
                <w:sz w:val="28"/>
                <w:szCs w:val="28"/>
                <w:lang w:val="en-US" w:eastAsia="zh-CN"/>
              </w:rPr>
              <w:t>.</w:t>
            </w:r>
            <w:r>
              <w:rPr>
                <w:rFonts w:hint="eastAsia" w:ascii="仿宋_GB2312" w:hAnsi="黑体" w:eastAsia="仿宋_GB2312" w:cs="黑体"/>
                <w:color w:val="auto"/>
                <w:sz w:val="28"/>
                <w:szCs w:val="28"/>
              </w:rPr>
              <w:t xml:space="preserve">建设项目未开工建设，属于告知承诺适用范围，所填写的信息真实、准确； </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2</w:t>
            </w:r>
            <w:r>
              <w:rPr>
                <w:rFonts w:hint="eastAsia" w:ascii="仿宋_GB2312" w:hAnsi="黑体" w:eastAsia="仿宋_GB2312" w:cs="黑体"/>
                <w:color w:val="auto"/>
                <w:sz w:val="28"/>
                <w:szCs w:val="28"/>
                <w:lang w:val="en-US" w:eastAsia="zh-CN"/>
              </w:rPr>
              <w:t>.</w:t>
            </w:r>
            <w:r>
              <w:rPr>
                <w:rFonts w:hint="eastAsia" w:ascii="仿宋_GB2312" w:hAnsi="黑体" w:eastAsia="仿宋_GB2312" w:cs="黑体"/>
                <w:color w:val="auto"/>
                <w:sz w:val="28"/>
                <w:szCs w:val="28"/>
              </w:rPr>
              <w:t xml:space="preserve">已经知晓法律、法规及审批部门告知的全部内容，自身能够满足法律、法规 标准和技术要求；  </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3</w:t>
            </w:r>
            <w:r>
              <w:rPr>
                <w:rFonts w:hint="eastAsia" w:ascii="仿宋_GB2312" w:hAnsi="黑体" w:eastAsia="仿宋_GB2312" w:cs="黑体"/>
                <w:color w:val="auto"/>
                <w:sz w:val="28"/>
                <w:szCs w:val="28"/>
                <w:lang w:val="en-US" w:eastAsia="zh-CN"/>
              </w:rPr>
              <w:t>.</w:t>
            </w:r>
            <w:r>
              <w:rPr>
                <w:rFonts w:hint="eastAsia" w:ascii="仿宋_GB2312" w:hAnsi="黑体" w:eastAsia="仿宋_GB2312" w:cs="黑体"/>
                <w:color w:val="auto"/>
                <w:sz w:val="28"/>
                <w:szCs w:val="28"/>
              </w:rPr>
              <w:t xml:space="preserve">严格按照环评报告书（表）中所列的建设内容、性质、规模、地点、采用的生产工艺、污染防治措施等进行建设；  </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4</w:t>
            </w:r>
            <w:r>
              <w:rPr>
                <w:rFonts w:hint="eastAsia" w:ascii="仿宋_GB2312" w:hAnsi="黑体" w:eastAsia="仿宋_GB2312" w:cs="黑体"/>
                <w:color w:val="auto"/>
                <w:sz w:val="28"/>
                <w:szCs w:val="28"/>
                <w:lang w:val="en-US" w:eastAsia="zh-CN"/>
              </w:rPr>
              <w:t>.</w:t>
            </w:r>
            <w:r>
              <w:rPr>
                <w:rFonts w:hint="eastAsia" w:ascii="仿宋_GB2312" w:hAnsi="黑体" w:eastAsia="仿宋_GB2312" w:cs="黑体"/>
                <w:color w:val="auto"/>
                <w:sz w:val="28"/>
                <w:szCs w:val="28"/>
              </w:rPr>
              <w:t xml:space="preserve">严格执行环保“三同时”制度，对环境治理设施开展安全风险辨识管控，健全 内部污染防治设施稳定运行和管理责任制度，确保环境治理设施安全、稳定、有效运行，确保污染物达标排放；  </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5</w:t>
            </w:r>
            <w:r>
              <w:rPr>
                <w:rFonts w:hint="eastAsia" w:ascii="仿宋_GB2312" w:hAnsi="黑体" w:eastAsia="仿宋_GB2312" w:cs="黑体"/>
                <w:color w:val="auto"/>
                <w:sz w:val="28"/>
                <w:szCs w:val="28"/>
                <w:lang w:val="en-US" w:eastAsia="zh-CN"/>
              </w:rPr>
              <w:t>.</w:t>
            </w:r>
            <w:r>
              <w:rPr>
                <w:rFonts w:hint="eastAsia" w:ascii="仿宋_GB2312" w:hAnsi="黑体" w:eastAsia="仿宋_GB2312" w:cs="黑体"/>
                <w:color w:val="auto"/>
                <w:sz w:val="28"/>
                <w:szCs w:val="28"/>
              </w:rPr>
              <w:t xml:space="preserve">项目未穿（跨）越或涉及国家生态保护红线和省生态空间管控区域；  </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6</w:t>
            </w:r>
            <w:r>
              <w:rPr>
                <w:rFonts w:hint="eastAsia" w:ascii="仿宋_GB2312" w:hAnsi="黑体" w:eastAsia="仿宋_GB2312" w:cs="黑体"/>
                <w:color w:val="auto"/>
                <w:sz w:val="28"/>
                <w:szCs w:val="28"/>
                <w:lang w:val="en-US" w:eastAsia="zh-CN"/>
              </w:rPr>
              <w:t>.</w:t>
            </w:r>
            <w:r>
              <w:rPr>
                <w:rFonts w:hint="eastAsia" w:ascii="仿宋_GB2312" w:hAnsi="黑体" w:eastAsia="仿宋_GB2312" w:cs="黑体"/>
                <w:color w:val="auto"/>
                <w:sz w:val="28"/>
                <w:szCs w:val="28"/>
              </w:rPr>
              <w:t xml:space="preserve">项目己取得主要污染物排放总量指标，年产生危险废物量少于100吨；  </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7</w:t>
            </w:r>
            <w:r>
              <w:rPr>
                <w:rFonts w:hint="eastAsia" w:ascii="仿宋_GB2312" w:hAnsi="黑体" w:eastAsia="仿宋_GB2312" w:cs="黑体"/>
                <w:color w:val="auto"/>
                <w:sz w:val="28"/>
                <w:szCs w:val="28"/>
                <w:lang w:val="en-US" w:eastAsia="zh-CN"/>
              </w:rPr>
              <w:t>.</w:t>
            </w:r>
            <w:r>
              <w:rPr>
                <w:rFonts w:hint="eastAsia" w:ascii="仿宋_GB2312" w:hAnsi="黑体" w:eastAsia="仿宋_GB2312" w:cs="黑体"/>
                <w:color w:val="auto"/>
                <w:sz w:val="28"/>
                <w:szCs w:val="28"/>
              </w:rPr>
              <w:t>项目建成后，按规定申领《排污许可证》和进行项目竣工环保验收，合格后正式投入生产或运营；</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8</w:t>
            </w:r>
            <w:r>
              <w:rPr>
                <w:rFonts w:hint="eastAsia" w:ascii="仿宋_GB2312" w:hAnsi="黑体" w:eastAsia="仿宋_GB2312" w:cs="黑体"/>
                <w:color w:val="auto"/>
                <w:sz w:val="28"/>
                <w:szCs w:val="28"/>
                <w:lang w:val="en-US" w:eastAsia="zh-CN"/>
              </w:rPr>
              <w:t>.</w:t>
            </w:r>
            <w:r>
              <w:rPr>
                <w:rFonts w:hint="eastAsia" w:ascii="仿宋_GB2312" w:hAnsi="黑体" w:eastAsia="仿宋_GB2312" w:cs="黑体"/>
                <w:color w:val="auto"/>
                <w:sz w:val="28"/>
                <w:szCs w:val="28"/>
              </w:rPr>
              <w:t>若建设项目的性质、规模、地点、采用的生产工艺或者防止污染、防治生态破坏的措施发生重大变动的，将依法重新办理相关环境影响评价手续；</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9</w:t>
            </w:r>
            <w:r>
              <w:rPr>
                <w:rFonts w:hint="eastAsia" w:ascii="仿宋_GB2312" w:hAnsi="黑体" w:eastAsia="仿宋_GB2312" w:cs="黑体"/>
                <w:color w:val="auto"/>
                <w:sz w:val="28"/>
                <w:szCs w:val="28"/>
                <w:lang w:val="en-US" w:eastAsia="zh-CN"/>
              </w:rPr>
              <w:t>.</w:t>
            </w:r>
            <w:r>
              <w:rPr>
                <w:rFonts w:hint="eastAsia" w:ascii="仿宋_GB2312" w:hAnsi="黑体" w:eastAsia="仿宋_GB2312" w:cs="黑体"/>
                <w:color w:val="auto"/>
                <w:sz w:val="28"/>
                <w:szCs w:val="28"/>
              </w:rPr>
              <w:t>自取得批复文件之日起满5年，建设项目方开工建设的，开工前环境影响报告书（表）报原审批部门重新审核；</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10</w:t>
            </w:r>
            <w:r>
              <w:rPr>
                <w:rFonts w:hint="eastAsia" w:ascii="仿宋_GB2312" w:hAnsi="黑体" w:eastAsia="仿宋_GB2312" w:cs="黑体"/>
                <w:color w:val="auto"/>
                <w:sz w:val="28"/>
                <w:szCs w:val="28"/>
                <w:lang w:val="en-US" w:eastAsia="zh-CN"/>
              </w:rPr>
              <w:t>.</w:t>
            </w:r>
            <w:r>
              <w:rPr>
                <w:rFonts w:hint="eastAsia" w:ascii="仿宋_GB2312" w:hAnsi="黑体" w:eastAsia="仿宋_GB2312" w:cs="黑体"/>
                <w:color w:val="auto"/>
                <w:sz w:val="28"/>
                <w:szCs w:val="28"/>
              </w:rPr>
              <w:t>对建设项目环境影响评价报告书（表）的内容和结论负责，承担失信行为造成的后果。</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上述承诺是本单位（本人）</w:t>
            </w:r>
            <w:r>
              <w:rPr>
                <w:rFonts w:hint="eastAsia" w:ascii="仿宋_GB2312" w:hAnsi="黑体" w:eastAsia="仿宋_GB2312" w:cs="黑体"/>
                <w:color w:val="auto"/>
                <w:sz w:val="28"/>
                <w:szCs w:val="28"/>
                <w:lang w:val="en-US" w:eastAsia="zh-CN"/>
              </w:rPr>
              <w:t>自愿及</w:t>
            </w:r>
            <w:r>
              <w:rPr>
                <w:rFonts w:hint="eastAsia" w:ascii="仿宋_GB2312" w:hAnsi="黑体" w:eastAsia="仿宋_GB2312" w:cs="黑体"/>
                <w:color w:val="auto"/>
                <w:sz w:val="28"/>
                <w:szCs w:val="28"/>
              </w:rPr>
              <w:t>真实意思的</w:t>
            </w:r>
            <w:r>
              <w:rPr>
                <w:rFonts w:hint="eastAsia" w:ascii="仿宋_GB2312" w:hAnsi="黑体" w:eastAsia="仿宋_GB2312" w:cs="黑体"/>
                <w:color w:val="auto"/>
                <w:sz w:val="28"/>
                <w:szCs w:val="28"/>
                <w:lang w:val="en-US" w:eastAsia="zh-CN"/>
              </w:rPr>
              <w:t>表示</w:t>
            </w:r>
            <w:r>
              <w:rPr>
                <w:rFonts w:hint="eastAsia" w:ascii="仿宋_GB2312" w:hAnsi="黑体" w:eastAsia="仿宋_GB2312" w:cs="黑体"/>
                <w:color w:val="auto"/>
                <w:sz w:val="28"/>
                <w:szCs w:val="28"/>
              </w:rPr>
              <w:t>，愿意承担不实承诺</w:t>
            </w:r>
            <w:r>
              <w:rPr>
                <w:rFonts w:hint="eastAsia" w:ascii="仿宋_GB2312" w:hAnsi="黑体" w:eastAsia="仿宋_GB2312" w:cs="黑体"/>
                <w:color w:val="auto"/>
                <w:sz w:val="28"/>
                <w:szCs w:val="28"/>
                <w:lang w:eastAsia="zh-CN"/>
              </w:rPr>
              <w:t>、</w:t>
            </w:r>
            <w:r>
              <w:rPr>
                <w:rFonts w:hint="eastAsia" w:ascii="仿宋_GB2312" w:hAnsi="黑体" w:eastAsia="仿宋_GB2312" w:cs="黑体"/>
                <w:color w:val="auto"/>
                <w:sz w:val="28"/>
                <w:szCs w:val="28"/>
              </w:rPr>
              <w:t>违反承诺的一切后果，如有违法违规情形，愿意承担相应</w:t>
            </w:r>
            <w:r>
              <w:rPr>
                <w:rFonts w:hint="eastAsia" w:ascii="仿宋_GB2312" w:hAnsi="黑体" w:eastAsia="仿宋_GB2312" w:cs="黑体"/>
                <w:color w:val="auto"/>
                <w:sz w:val="28"/>
                <w:szCs w:val="28"/>
                <w:lang w:val="en-US" w:eastAsia="zh-CN"/>
              </w:rPr>
              <w:t>全部</w:t>
            </w:r>
            <w:r>
              <w:rPr>
                <w:rFonts w:hint="eastAsia" w:ascii="仿宋_GB2312" w:hAnsi="黑体" w:eastAsia="仿宋_GB2312" w:cs="黑体"/>
                <w:color w:val="auto"/>
                <w:sz w:val="28"/>
                <w:szCs w:val="28"/>
              </w:rPr>
              <w:t>法律责任。</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hint="eastAsia" w:ascii="仿宋_GB2312" w:hAnsi="黑体" w:eastAsia="仿宋_GB2312" w:cs="黑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 xml:space="preserve">建设单位（盖章）：      </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申请人（签字）：</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140" w:firstLineChars="1500"/>
              <w:textAlignment w:val="auto"/>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 xml:space="preserve"> 日期：</w:t>
            </w:r>
          </w:p>
          <w:p>
            <w:pPr>
              <w:spacing w:line="440" w:lineRule="exact"/>
              <w:jc w:val="center"/>
              <w:rPr>
                <w:rFonts w:hint="eastAsia"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spacing w:line="500" w:lineRule="exact"/>
              <w:jc w:val="center"/>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环评文件编制单位承诺</w:t>
            </w:r>
          </w:p>
        </w:tc>
        <w:tc>
          <w:tcPr>
            <w:tcW w:w="6842"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1</w:t>
            </w:r>
            <w:r>
              <w:rPr>
                <w:rFonts w:hint="eastAsia" w:ascii="仿宋_GB2312" w:hAnsi="黑体" w:eastAsia="仿宋_GB2312" w:cs="黑体"/>
                <w:color w:val="auto"/>
                <w:sz w:val="28"/>
                <w:szCs w:val="28"/>
                <w:lang w:val="en-US" w:eastAsia="zh-CN"/>
              </w:rPr>
              <w:t>.</w:t>
            </w:r>
            <w:r>
              <w:rPr>
                <w:rFonts w:hint="eastAsia" w:ascii="仿宋_GB2312" w:hAnsi="黑体" w:eastAsia="仿宋_GB2312" w:cs="黑体"/>
                <w:color w:val="auto"/>
                <w:sz w:val="28"/>
                <w:szCs w:val="28"/>
              </w:rPr>
              <w:t xml:space="preserve">严格按照法律、法规、规章以及标准、技术文件等规定，接受申请人委托，依法开展环境影响报告书（表）编制工作；  </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2</w:t>
            </w:r>
            <w:r>
              <w:rPr>
                <w:rFonts w:hint="eastAsia" w:ascii="仿宋_GB2312" w:hAnsi="黑体" w:eastAsia="仿宋_GB2312" w:cs="黑体"/>
                <w:b w:val="0"/>
                <w:bCs w:val="0"/>
                <w:color w:val="auto"/>
                <w:sz w:val="28"/>
                <w:szCs w:val="28"/>
                <w:lang w:val="en-US" w:eastAsia="zh-CN"/>
              </w:rPr>
              <w:t>.</w:t>
            </w:r>
            <w:r>
              <w:rPr>
                <w:rFonts w:hint="eastAsia" w:ascii="仿宋_GB2312" w:hAnsi="黑体" w:eastAsia="仿宋_GB2312" w:cs="黑体"/>
                <w:color w:val="auto"/>
                <w:sz w:val="28"/>
                <w:szCs w:val="28"/>
              </w:rPr>
              <w:t xml:space="preserve">已知晓审批部门告知的全部内容，本项目符合实施告知承诺的条件，接受相关管理部门对建设项目环境影响报告书（表）质量的监督检查；  </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ascii="仿宋_GB2312" w:hAnsi="黑体" w:eastAsia="仿宋_GB2312" w:cs="黑体"/>
                <w:color w:val="auto"/>
                <w:sz w:val="28"/>
                <w:szCs w:val="28"/>
              </w:rPr>
            </w:pPr>
            <w:r>
              <w:rPr>
                <w:rFonts w:hint="eastAsia" w:ascii="仿宋_GB2312" w:hAnsi="黑体" w:eastAsia="仿宋_GB2312" w:cs="黑体"/>
                <w:color w:val="auto"/>
                <w:sz w:val="28"/>
                <w:szCs w:val="28"/>
              </w:rPr>
              <w:t>3</w:t>
            </w:r>
            <w:r>
              <w:rPr>
                <w:rFonts w:hint="eastAsia" w:ascii="仿宋_GB2312" w:hAnsi="黑体" w:eastAsia="仿宋_GB2312" w:cs="黑体"/>
                <w:b/>
                <w:bCs/>
                <w:color w:val="auto"/>
                <w:sz w:val="28"/>
                <w:szCs w:val="28"/>
                <w:lang w:val="en-US" w:eastAsia="zh-CN"/>
              </w:rPr>
              <w:t>.</w:t>
            </w:r>
            <w:r>
              <w:rPr>
                <w:rFonts w:hint="eastAsia" w:ascii="仿宋_GB2312" w:hAnsi="黑体" w:eastAsia="仿宋_GB2312" w:cs="黑体"/>
                <w:color w:val="auto"/>
                <w:sz w:val="28"/>
                <w:szCs w:val="28"/>
              </w:rPr>
              <w:t>基于独立、专业、客观、公正的工作态度，对项目建设可能造成的环境影响进行评价，并按照国家和地方生态环境保护的要求，提出切实可行的生态环境保护对策和措施建议，对建设项目环境影响评价报告书（表）所得出的环境影响评价结论负责，承担失信行为造成的后果。</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上述承诺是本单位（本人）</w:t>
            </w:r>
            <w:r>
              <w:rPr>
                <w:rFonts w:hint="eastAsia" w:ascii="仿宋_GB2312" w:hAnsi="黑体" w:eastAsia="仿宋_GB2312" w:cs="黑体"/>
                <w:color w:val="auto"/>
                <w:sz w:val="28"/>
                <w:szCs w:val="28"/>
                <w:lang w:val="en-US" w:eastAsia="zh-CN"/>
              </w:rPr>
              <w:t>自愿及</w:t>
            </w:r>
            <w:r>
              <w:rPr>
                <w:rFonts w:hint="eastAsia" w:ascii="仿宋_GB2312" w:hAnsi="黑体" w:eastAsia="仿宋_GB2312" w:cs="黑体"/>
                <w:color w:val="auto"/>
                <w:sz w:val="28"/>
                <w:szCs w:val="28"/>
              </w:rPr>
              <w:t>真实意思的</w:t>
            </w:r>
            <w:r>
              <w:rPr>
                <w:rFonts w:hint="eastAsia" w:ascii="仿宋_GB2312" w:hAnsi="黑体" w:eastAsia="仿宋_GB2312" w:cs="黑体"/>
                <w:color w:val="auto"/>
                <w:sz w:val="28"/>
                <w:szCs w:val="28"/>
                <w:lang w:val="en-US" w:eastAsia="zh-CN"/>
              </w:rPr>
              <w:t>表示</w:t>
            </w:r>
            <w:r>
              <w:rPr>
                <w:rFonts w:hint="eastAsia" w:ascii="仿宋_GB2312" w:hAnsi="黑体" w:eastAsia="仿宋_GB2312" w:cs="黑体"/>
                <w:color w:val="auto"/>
                <w:sz w:val="28"/>
                <w:szCs w:val="28"/>
              </w:rPr>
              <w:t>，愿意承担不实承诺</w:t>
            </w:r>
            <w:r>
              <w:rPr>
                <w:rFonts w:hint="eastAsia" w:ascii="仿宋_GB2312" w:hAnsi="黑体" w:eastAsia="仿宋_GB2312" w:cs="黑体"/>
                <w:color w:val="auto"/>
                <w:sz w:val="28"/>
                <w:szCs w:val="28"/>
                <w:lang w:eastAsia="zh-CN"/>
              </w:rPr>
              <w:t>、</w:t>
            </w:r>
            <w:r>
              <w:rPr>
                <w:rFonts w:hint="eastAsia" w:ascii="仿宋_GB2312" w:hAnsi="黑体" w:eastAsia="仿宋_GB2312" w:cs="黑体"/>
                <w:color w:val="auto"/>
                <w:sz w:val="28"/>
                <w:szCs w:val="28"/>
              </w:rPr>
              <w:t>违反承诺的一切后果，如环境影响评价报告书（表）</w:t>
            </w:r>
            <w:r>
              <w:rPr>
                <w:rFonts w:hint="eastAsia" w:ascii="仿宋_GB2312" w:hAnsi="黑体" w:eastAsia="仿宋_GB2312" w:cs="黑体"/>
                <w:color w:val="auto"/>
                <w:sz w:val="28"/>
                <w:szCs w:val="28"/>
                <w:lang w:val="en-US" w:eastAsia="zh-CN"/>
              </w:rPr>
              <w:t>存在弄虚作假、</w:t>
            </w:r>
            <w:r>
              <w:rPr>
                <w:rFonts w:hint="eastAsia" w:ascii="仿宋_GB2312" w:hAnsi="黑体" w:eastAsia="仿宋_GB2312" w:cs="黑体"/>
                <w:color w:val="auto"/>
                <w:sz w:val="28"/>
                <w:szCs w:val="28"/>
              </w:rPr>
              <w:t>文本质量存在重大缺陷或提出的环境保护措施不可行</w:t>
            </w:r>
            <w:r>
              <w:rPr>
                <w:rFonts w:hint="eastAsia" w:ascii="仿宋_GB2312" w:hAnsi="黑体" w:eastAsia="仿宋_GB2312" w:cs="黑体"/>
                <w:color w:val="auto"/>
                <w:sz w:val="28"/>
                <w:szCs w:val="28"/>
                <w:lang w:val="en-US" w:eastAsia="zh-CN"/>
              </w:rPr>
              <w:t>等</w:t>
            </w:r>
            <w:r>
              <w:rPr>
                <w:rFonts w:hint="eastAsia" w:ascii="仿宋_GB2312" w:hAnsi="黑体" w:eastAsia="仿宋_GB2312" w:cs="黑体"/>
                <w:color w:val="auto"/>
                <w:sz w:val="28"/>
                <w:szCs w:val="28"/>
              </w:rPr>
              <w:t>，愿意承担相应</w:t>
            </w:r>
            <w:r>
              <w:rPr>
                <w:rFonts w:hint="eastAsia" w:ascii="仿宋_GB2312" w:hAnsi="黑体" w:eastAsia="仿宋_GB2312" w:cs="黑体"/>
                <w:color w:val="auto"/>
                <w:sz w:val="28"/>
                <w:szCs w:val="28"/>
                <w:lang w:val="en-US" w:eastAsia="zh-CN"/>
              </w:rPr>
              <w:t>全部</w:t>
            </w:r>
            <w:r>
              <w:rPr>
                <w:rFonts w:hint="eastAsia" w:ascii="仿宋_GB2312" w:hAnsi="黑体" w:eastAsia="仿宋_GB2312" w:cs="黑体"/>
                <w:color w:val="auto"/>
                <w:sz w:val="28"/>
                <w:szCs w:val="28"/>
              </w:rPr>
              <w:t>法律责任。</w:t>
            </w:r>
          </w:p>
          <w:p>
            <w:pPr>
              <w:spacing w:before="156" w:beforeLines="50" w:line="320" w:lineRule="exact"/>
              <w:rPr>
                <w:rFonts w:hint="eastAsia" w:ascii="仿宋_GB2312" w:hAnsi="黑体" w:eastAsia="仿宋_GB2312" w:cs="黑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 xml:space="preserve">编制单位（盖章）：  </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 xml:space="preserve">编制主持人（签字）：                 </w:t>
            </w: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hint="eastAsia" w:ascii="仿宋_GB2312" w:hAnsi="黑体" w:eastAsia="仿宋_GB2312" w:cs="黑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52" w:firstLineChars="200"/>
              <w:textAlignment w:val="auto"/>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lang w:val="en-US" w:eastAsia="zh-CN"/>
              </w:rPr>
              <w:t xml:space="preserve">                             </w:t>
            </w:r>
            <w:r>
              <w:rPr>
                <w:rFonts w:hint="eastAsia" w:ascii="仿宋_GB2312" w:hAnsi="黑体" w:eastAsia="仿宋_GB2312" w:cs="黑体"/>
                <w:color w:val="auto"/>
                <w:sz w:val="28"/>
                <w:szCs w:val="28"/>
              </w:rPr>
              <w:t>日期：</w:t>
            </w:r>
          </w:p>
          <w:p>
            <w:pPr>
              <w:spacing w:line="440" w:lineRule="exact"/>
              <w:jc w:val="center"/>
              <w:rPr>
                <w:rFonts w:hint="eastAsia" w:ascii="仿宋_GB2312" w:hAnsi="黑体" w:eastAsia="仿宋_GB2312" w:cs="黑体"/>
                <w:color w:val="auto"/>
                <w:sz w:val="28"/>
                <w:szCs w:val="28"/>
              </w:rPr>
            </w:pPr>
          </w:p>
          <w:p>
            <w:pPr>
              <w:spacing w:line="440" w:lineRule="exact"/>
              <w:jc w:val="center"/>
              <w:rPr>
                <w:rFonts w:hint="eastAsia" w:ascii="仿宋_GB2312" w:hAnsi="黑体" w:eastAsia="仿宋_GB2312" w:cs="黑体"/>
                <w:color w:val="auto"/>
                <w:sz w:val="28"/>
                <w:szCs w:val="28"/>
              </w:rPr>
            </w:pPr>
          </w:p>
          <w:p>
            <w:pPr>
              <w:spacing w:line="440" w:lineRule="exact"/>
              <w:jc w:val="center"/>
              <w:rPr>
                <w:rFonts w:hint="eastAsia" w:ascii="仿宋_GB2312" w:hAnsi="黑体" w:eastAsia="仿宋_GB2312" w:cs="黑体"/>
                <w:color w:val="auto"/>
                <w:sz w:val="28"/>
                <w:szCs w:val="28"/>
              </w:rPr>
            </w:pPr>
          </w:p>
          <w:p>
            <w:pPr>
              <w:spacing w:line="440" w:lineRule="exact"/>
              <w:jc w:val="center"/>
              <w:rPr>
                <w:rFonts w:hint="eastAsia" w:ascii="仿宋_GB2312" w:hAnsi="黑体" w:eastAsia="仿宋_GB2312"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1700" w:type="dxa"/>
            <w:vAlign w:val="center"/>
          </w:tcPr>
          <w:p>
            <w:pPr>
              <w:spacing w:line="500" w:lineRule="exact"/>
              <w:jc w:val="center"/>
              <w:rPr>
                <w:rFonts w:hint="eastAsia" w:ascii="仿宋_GB2312" w:hAnsi="黑体" w:eastAsia="仿宋_GB2312" w:cs="黑体"/>
                <w:color w:val="auto"/>
                <w:sz w:val="28"/>
                <w:szCs w:val="28"/>
              </w:rPr>
            </w:pPr>
            <w:r>
              <w:rPr>
                <w:rFonts w:hint="eastAsia" w:ascii="仿宋_GB2312" w:hAnsi="黑体" w:eastAsia="仿宋_GB2312" w:cs="黑体"/>
                <w:color w:val="auto"/>
                <w:sz w:val="28"/>
                <w:szCs w:val="28"/>
              </w:rPr>
              <w:t>备注</w:t>
            </w:r>
          </w:p>
        </w:tc>
        <w:tc>
          <w:tcPr>
            <w:tcW w:w="6842" w:type="dxa"/>
            <w:gridSpan w:val="6"/>
            <w:vAlign w:val="center"/>
          </w:tcPr>
          <w:p>
            <w:pPr>
              <w:spacing w:line="440" w:lineRule="exact"/>
              <w:ind w:firstLine="552" w:firstLineChars="200"/>
              <w:jc w:val="left"/>
              <w:rPr>
                <w:rFonts w:hint="eastAsia" w:ascii="仿宋_GB2312" w:hAnsi="黑体" w:eastAsia="仿宋_GB2312" w:cs="黑体"/>
                <w:color w:val="auto"/>
                <w:sz w:val="28"/>
                <w:szCs w:val="28"/>
                <w:lang w:eastAsia="zh-CN"/>
              </w:rPr>
            </w:pPr>
            <w:r>
              <w:rPr>
                <w:rFonts w:hint="eastAsia" w:ascii="仿宋_GB2312" w:hAnsi="黑体" w:eastAsia="仿宋_GB2312" w:cs="黑体"/>
                <w:color w:val="auto"/>
                <w:sz w:val="28"/>
                <w:szCs w:val="28"/>
              </w:rPr>
              <w:t>本承诺书一式三份，审批部门、建设单位、编制单位各一份</w:t>
            </w:r>
            <w:r>
              <w:rPr>
                <w:rFonts w:hint="eastAsia" w:ascii="仿宋_GB2312" w:hAnsi="黑体" w:eastAsia="仿宋_GB2312" w:cs="黑体"/>
                <w:color w:val="auto"/>
                <w:sz w:val="28"/>
                <w:szCs w:val="28"/>
                <w:lang w:eastAsia="zh-CN"/>
              </w:rPr>
              <w:t>。</w:t>
            </w:r>
          </w:p>
        </w:tc>
      </w:tr>
    </w:tbl>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3</w:t>
      </w:r>
    </w:p>
    <w:p>
      <w:pPr>
        <w:spacing w:line="590" w:lineRule="exact"/>
        <w:jc w:val="center"/>
        <w:rPr>
          <w:rFonts w:hint="eastAsia" w:ascii="方正小标宋_GBK" w:eastAsia="方正小标宋_GBK" w:cs="Calibri"/>
          <w:sz w:val="44"/>
          <w:szCs w:val="32"/>
        </w:rPr>
      </w:pPr>
      <w:r>
        <w:rPr>
          <w:rFonts w:hint="eastAsia" w:ascii="方正小标宋_GBK" w:eastAsia="方正小标宋_GBK" w:cs="Calibri"/>
          <w:sz w:val="44"/>
          <w:szCs w:val="32"/>
        </w:rPr>
        <w:t>吴江区建设项目</w:t>
      </w:r>
      <w:r>
        <w:rPr>
          <w:rFonts w:hint="eastAsia" w:ascii="方正小标宋_GBK" w:eastAsia="方正小标宋_GBK" w:cs="Calibri"/>
          <w:sz w:val="44"/>
          <w:szCs w:val="32"/>
          <w:lang w:val="en-US" w:eastAsia="zh-CN"/>
        </w:rPr>
        <w:t>环境影响评价</w:t>
      </w:r>
      <w:r>
        <w:rPr>
          <w:rFonts w:hint="eastAsia" w:ascii="方正小标宋_GBK" w:eastAsia="方正小标宋_GBK" w:cs="Calibri"/>
          <w:sz w:val="44"/>
          <w:szCs w:val="32"/>
        </w:rPr>
        <w:t>告知承诺制审批</w:t>
      </w:r>
    </w:p>
    <w:p>
      <w:pPr>
        <w:spacing w:line="590" w:lineRule="exact"/>
        <w:jc w:val="center"/>
        <w:rPr>
          <w:rFonts w:hint="eastAsia" w:ascii="方正小标宋_GBK" w:eastAsia="方正小标宋_GBK" w:cs="Calibri"/>
          <w:sz w:val="44"/>
          <w:szCs w:val="32"/>
          <w:lang w:eastAsia="zh-CN"/>
        </w:rPr>
      </w:pPr>
      <w:r>
        <w:rPr>
          <w:rFonts w:hint="eastAsia" w:ascii="方正小标宋_GBK" w:eastAsia="方正小标宋_GBK" w:cs="Calibri"/>
          <w:sz w:val="44"/>
          <w:szCs w:val="32"/>
        </w:rPr>
        <w:t>有关事项的告知书</w:t>
      </w:r>
      <w:r>
        <w:rPr>
          <w:rFonts w:hint="eastAsia" w:ascii="方正小标宋_GBK" w:eastAsia="方正小标宋_GBK" w:cs="Calibri"/>
          <w:sz w:val="44"/>
          <w:szCs w:val="32"/>
          <w:lang w:eastAsia="zh-CN"/>
        </w:rPr>
        <w:t>（</w:t>
      </w:r>
      <w:r>
        <w:rPr>
          <w:rFonts w:hint="eastAsia" w:ascii="方正小标宋_GBK" w:eastAsia="方正小标宋_GBK" w:cs="Calibri"/>
          <w:sz w:val="44"/>
          <w:szCs w:val="32"/>
          <w:lang w:val="en-US" w:eastAsia="zh-CN"/>
        </w:rPr>
        <w:t>样本</w:t>
      </w:r>
      <w:r>
        <w:rPr>
          <w:rFonts w:hint="eastAsia" w:ascii="方正小标宋_GBK" w:eastAsia="方正小标宋_GBK" w:cs="Calibri"/>
          <w:sz w:val="44"/>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为提高建设项目环评审批效能，优化行政审批程序，转变管理方式，提高行政效率，积极助推我区绿色高质量发展，按照《吴江区关于建设项目</w:t>
      </w:r>
      <w:r>
        <w:rPr>
          <w:rFonts w:hint="eastAsia" w:ascii="仿宋_GB2312" w:hAnsi="黑体" w:eastAsia="仿宋_GB2312" w:cs="黑体"/>
          <w:color w:val="auto"/>
          <w:sz w:val="32"/>
          <w:szCs w:val="32"/>
          <w:lang w:val="en-US" w:eastAsia="zh-CN"/>
        </w:rPr>
        <w:t>环境影响评价</w:t>
      </w:r>
      <w:r>
        <w:rPr>
          <w:rFonts w:hint="eastAsia" w:ascii="仿宋_GB2312" w:hAnsi="黑体" w:eastAsia="仿宋_GB2312" w:cs="黑体"/>
          <w:color w:val="auto"/>
          <w:sz w:val="32"/>
          <w:szCs w:val="32"/>
        </w:rPr>
        <w:t>告知承诺制审批实施细则</w:t>
      </w:r>
      <w:r>
        <w:rPr>
          <w:rFonts w:hint="eastAsia" w:ascii="仿宋_GB2312" w:hAnsi="黑体" w:eastAsia="仿宋_GB2312" w:cs="黑体"/>
          <w:color w:val="auto"/>
          <w:sz w:val="32"/>
          <w:szCs w:val="32"/>
          <w:lang w:eastAsia="zh-CN"/>
        </w:rPr>
        <w:t>（</w:t>
      </w:r>
      <w:r>
        <w:rPr>
          <w:rFonts w:hint="eastAsia" w:ascii="仿宋_GB2312" w:hAnsi="黑体" w:eastAsia="仿宋_GB2312" w:cs="黑体"/>
          <w:color w:val="auto"/>
          <w:sz w:val="32"/>
          <w:szCs w:val="32"/>
          <w:lang w:val="en-US" w:eastAsia="zh-CN"/>
        </w:rPr>
        <w:t>试行</w:t>
      </w:r>
      <w:r>
        <w:rPr>
          <w:rFonts w:hint="eastAsia" w:ascii="仿宋_GB2312" w:hAnsi="黑体" w:eastAsia="仿宋_GB2312" w:cs="黑体"/>
          <w:color w:val="auto"/>
          <w:sz w:val="32"/>
          <w:szCs w:val="32"/>
          <w:lang w:eastAsia="zh-CN"/>
        </w:rPr>
        <w:t>）</w:t>
      </w:r>
      <w:r>
        <w:rPr>
          <w:rFonts w:hint="eastAsia" w:ascii="仿宋_GB2312" w:hAnsi="黑体" w:eastAsia="仿宋_GB2312" w:cs="黑体"/>
          <w:color w:val="auto"/>
          <w:sz w:val="32"/>
          <w:szCs w:val="32"/>
        </w:rPr>
        <w:t xml:space="preserve">》，现将有关事项公告如下：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 xml:space="preserve">一、事项名称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建设项目（核与辐射建设项目除外）环境影响报告书（表）审批。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二、实施范围</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w:t>
      </w:r>
      <w:r>
        <w:rPr>
          <w:rFonts w:hint="eastAsia" w:ascii="仿宋_GB2312" w:hAnsi="黑体" w:eastAsia="仿宋_GB2312" w:cs="黑体"/>
          <w:color w:val="auto"/>
          <w:sz w:val="32"/>
          <w:szCs w:val="32"/>
          <w:lang w:val="en-US" w:eastAsia="zh-CN"/>
        </w:rPr>
        <w:t>吴江区关于建设项目环境影响评价告知承诺制审批的实施细则（试行）</w:t>
      </w:r>
      <w:r>
        <w:rPr>
          <w:rFonts w:hint="eastAsia" w:ascii="仿宋_GB2312" w:hAnsi="黑体" w:eastAsia="仿宋_GB2312" w:cs="黑体"/>
          <w:color w:val="auto"/>
          <w:sz w:val="32"/>
          <w:szCs w:val="32"/>
        </w:rPr>
        <w:t xml:space="preserve">》所列的建设项目。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黑体" w:hAnsi="黑体" w:eastAsia="黑体" w:cs="黑体"/>
          <w:color w:val="auto"/>
          <w:sz w:val="32"/>
          <w:szCs w:val="32"/>
        </w:rPr>
        <w:t>三、申请依据</w:t>
      </w:r>
      <w:r>
        <w:rPr>
          <w:rFonts w:hint="eastAsia" w:ascii="仿宋_GB2312" w:hAnsi="黑体" w:eastAsia="仿宋_GB2312" w:cs="黑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本申请事项的依据为：</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（一）《中华人民共和国环境保护法》；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（二）《中华人民共和国环境影响评价法》；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（三）《建设项目环境保护管理条例》；</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pacing w:val="-6"/>
          <w:sz w:val="32"/>
          <w:szCs w:val="32"/>
        </w:rPr>
      </w:pPr>
      <w:r>
        <w:rPr>
          <w:rFonts w:hint="eastAsia" w:ascii="仿宋_GB2312" w:hAnsi="黑体" w:eastAsia="仿宋_GB2312" w:cs="黑体"/>
          <w:color w:val="auto"/>
          <w:sz w:val="32"/>
          <w:szCs w:val="32"/>
        </w:rPr>
        <w:t>（</w:t>
      </w:r>
      <w:r>
        <w:rPr>
          <w:rFonts w:ascii="仿宋_GB2312" w:hAnsi="黑体" w:eastAsia="仿宋_GB2312" w:cs="黑体"/>
          <w:color w:val="auto"/>
          <w:sz w:val="32"/>
          <w:szCs w:val="32"/>
        </w:rPr>
        <w:t>四</w:t>
      </w:r>
      <w:r>
        <w:rPr>
          <w:rFonts w:hint="eastAsia" w:ascii="仿宋_GB2312" w:hAnsi="黑体" w:eastAsia="仿宋_GB2312" w:cs="黑体"/>
          <w:color w:val="auto"/>
          <w:sz w:val="32"/>
          <w:szCs w:val="32"/>
        </w:rPr>
        <w:t>）</w:t>
      </w:r>
      <w:r>
        <w:rPr>
          <w:rFonts w:hint="eastAsia" w:ascii="仿宋_GB2312" w:hAnsi="黑体" w:eastAsia="仿宋_GB2312" w:cs="黑体"/>
          <w:color w:val="auto"/>
          <w:sz w:val="32"/>
          <w:szCs w:val="32"/>
          <w:lang w:val="en-US" w:eastAsia="zh-CN"/>
        </w:rPr>
        <w:t xml:space="preserve"> </w:t>
      </w:r>
      <w:r>
        <w:rPr>
          <w:rFonts w:ascii="仿宋_GB2312" w:hAnsi="黑体" w:eastAsia="仿宋_GB2312" w:cs="黑体"/>
          <w:color w:val="auto"/>
          <w:spacing w:val="-6"/>
          <w:sz w:val="32"/>
          <w:szCs w:val="32"/>
        </w:rPr>
        <w:t>《建设项目环境影响评价分类管理名录（2021年版）》</w:t>
      </w:r>
      <w:r>
        <w:rPr>
          <w:rFonts w:hint="eastAsia" w:ascii="仿宋_GB2312" w:hAnsi="黑体" w:eastAsia="仿宋_GB2312" w:cs="黑体"/>
          <w:color w:val="auto"/>
          <w:spacing w:val="-6"/>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pacing w:val="-11"/>
          <w:sz w:val="32"/>
          <w:szCs w:val="32"/>
        </w:rPr>
      </w:pPr>
      <w:r>
        <w:rPr>
          <w:rFonts w:hint="eastAsia" w:ascii="仿宋_GB2312" w:hAnsi="黑体" w:eastAsia="仿宋_GB2312" w:cs="黑体"/>
          <w:color w:val="auto"/>
          <w:sz w:val="32"/>
          <w:szCs w:val="32"/>
        </w:rPr>
        <w:t>（</w:t>
      </w:r>
      <w:r>
        <w:rPr>
          <w:rFonts w:ascii="仿宋_GB2312" w:hAnsi="黑体" w:eastAsia="仿宋_GB2312" w:cs="黑体"/>
          <w:color w:val="auto"/>
          <w:sz w:val="32"/>
          <w:szCs w:val="32"/>
        </w:rPr>
        <w:t>五</w:t>
      </w:r>
      <w:r>
        <w:rPr>
          <w:rFonts w:hint="eastAsia" w:ascii="仿宋_GB2312" w:hAnsi="黑体" w:eastAsia="仿宋_GB2312" w:cs="黑体"/>
          <w:color w:val="auto"/>
          <w:sz w:val="32"/>
          <w:szCs w:val="32"/>
        </w:rPr>
        <w:t>）</w:t>
      </w:r>
      <w:r>
        <w:rPr>
          <w:rFonts w:hint="eastAsia" w:ascii="仿宋_GB2312" w:hAnsi="黑体" w:eastAsia="仿宋_GB2312" w:cs="黑体"/>
          <w:color w:val="auto"/>
          <w:spacing w:val="-11"/>
          <w:sz w:val="32"/>
          <w:szCs w:val="32"/>
        </w:rPr>
        <w:t>《浙江省生态环境厅 上海市生态环境局 江苏省生态环境厅 长三角生态绿色一体化发展示范区执行委员会关于深化长三角生态绿色一体化发展示范区环评制度改革的指导意见（试行）》（浙环函〔2021〕260号）。</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黑体" w:hAnsi="黑体" w:eastAsia="黑体" w:cs="黑体"/>
          <w:b/>
          <w:color w:val="auto"/>
          <w:sz w:val="32"/>
          <w:szCs w:val="32"/>
        </w:rPr>
      </w:pPr>
      <w:r>
        <w:rPr>
          <w:rFonts w:hint="eastAsia" w:ascii="黑体" w:hAnsi="黑体" w:eastAsia="黑体" w:cs="黑体"/>
          <w:color w:val="auto"/>
          <w:sz w:val="32"/>
          <w:szCs w:val="32"/>
        </w:rPr>
        <w:t>四、申请条件</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本申请事项获得批准应当具备下列条件、标准和技术要求：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（一）建设项目环境影响评价文件的编制应符合《环境影响评价技术导则》以及相关标准、技术规范的要求；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（二）建设项目应符合区域开发建设规划和环境功能区划等有关法定规划的要求，项目未穿（跨）越或涉及国家生态保护红线和省生态空间管控区域；  </w:t>
      </w:r>
    </w:p>
    <w:p>
      <w:pPr>
        <w:keepNext w:val="0"/>
        <w:keepLines w:val="0"/>
        <w:pageBreakBefore w:val="0"/>
        <w:widowControl w:val="0"/>
        <w:kinsoku/>
        <w:wordWrap/>
        <w:overflowPunct/>
        <w:topLinePunct w:val="0"/>
        <w:autoSpaceDE/>
        <w:autoSpaceDN/>
        <w:bidi w:val="0"/>
        <w:adjustRightInd/>
        <w:snapToGrid/>
        <w:spacing w:line="579" w:lineRule="exact"/>
        <w:ind w:left="313" w:leftChars="152" w:firstLine="316" w:firstLineChars="1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（三）建设项目未开工建设且符合国家和地方产业政策；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（四）建设项目排放的污染物应符合国家和地方污染物总量控制要求，取得主要污染物排放总量指标，年产生危险废物少于100吨；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（五）采取的生态环境保护措施可行，建设项目向环境排放的污染物应达到国家、行业和地方的污染物排放标准，项目建成后不改变所在区域名环境要素的环境质量等级；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（六）改建、扩建项目的建设项目环境影响评价文件须反映项目原有的环境状况，采取“以新带老”等措施，治理原有的污染源；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（七）环境风险防范措施和污染事故处理应急方案须切实可行；</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（八）对环境治理设施开展安全风险辨识管控，健全内部污染防治设施稳定运行和管理责任制度，确保环境治理设施安全、稳定、有效运行，确保污染物达标排放；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（九）建设项目应符合法律、法规、规章、标准规定的各项环境保护要求。</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五、申请材料</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根据规定，本申请事项获得批准，申请人应当提交以下材料：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（一）《吴江区建设项目环境影响评价文件报批承诺书》（盖公章，附电子版）;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（二）环境影响报告书（表）（含公示版及公示版删除内容 说明报告，附电子版）;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pacing w:val="-6"/>
          <w:sz w:val="32"/>
          <w:szCs w:val="32"/>
        </w:rPr>
      </w:pPr>
      <w:r>
        <w:rPr>
          <w:rFonts w:hint="eastAsia" w:ascii="仿宋_GB2312" w:hAnsi="黑体" w:eastAsia="仿宋_GB2312" w:cs="黑体"/>
          <w:color w:val="auto"/>
          <w:sz w:val="32"/>
          <w:szCs w:val="32"/>
        </w:rPr>
        <w:t>（三）</w:t>
      </w:r>
      <w:r>
        <w:rPr>
          <w:rFonts w:hint="eastAsia" w:ascii="仿宋_GB2312" w:hAnsi="黑体" w:eastAsia="仿宋_GB2312" w:cs="黑体"/>
          <w:color w:val="auto"/>
          <w:spacing w:val="-6"/>
          <w:sz w:val="32"/>
          <w:szCs w:val="32"/>
        </w:rPr>
        <w:t xml:space="preserve">《建设项目环评审批基础信息表》（仅限于需编制环境影响报告书建设项目，盖公章，附电子版）;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（四）公众参与说明及相关材料（仅限于需编制环境影响报告书建设项目，附电子版）。</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六、办理程序</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（一）申请。项目开工前，申请人将《建设项目环境影响报告书（表）》（报批本电子件的光盘和盖章纸质件）、《建设项目环境影响报告书（表）报批承诺书》（附件2）等要件报送（或寄送）审批部门。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（二）受理。申请材料齐全的建设项目，审批部门予以受理；申请材料不齐全的，告知建设单位需补正的内容，</w:t>
      </w:r>
      <w:r>
        <w:rPr>
          <w:rFonts w:hint="eastAsia" w:ascii="仿宋_GB2312" w:hAnsi="黑体" w:eastAsia="仿宋_GB2312" w:cs="黑体"/>
          <w:color w:val="auto"/>
          <w:sz w:val="32"/>
          <w:szCs w:val="32"/>
          <w:lang w:val="en-US" w:eastAsia="zh-CN"/>
        </w:rPr>
        <w:t>全部</w:t>
      </w:r>
      <w:r>
        <w:rPr>
          <w:rFonts w:hint="eastAsia" w:ascii="仿宋_GB2312" w:hAnsi="黑体" w:eastAsia="仿宋_GB2312" w:cs="黑体"/>
          <w:color w:val="auto"/>
          <w:sz w:val="32"/>
          <w:szCs w:val="32"/>
        </w:rPr>
        <w:t>补正后予以受理；明确不符合适用告知承诺试点范围的，予以退回。</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（三）审批。审批部门受理后，基于建设单位和环评文件编制单位作出的承诺直接作出审批决定。</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（四）公开。审批部门作出审批决定后，应将已审批建设项目的环境影响报告书（表）、审批决定等内容予以公开，接受社会监督。</w:t>
      </w:r>
      <w:r>
        <w:rPr>
          <w:rFonts w:hint="eastAsia" w:ascii="仿宋_GB2312" w:hAnsi="黑体" w:eastAsia="仿宋_GB2312" w:cs="黑体"/>
          <w:color w:val="auto"/>
          <w:sz w:val="32"/>
          <w:szCs w:val="32"/>
          <w:lang w:val="en-US" w:eastAsia="zh-CN"/>
        </w:rPr>
        <w:t>如有</w:t>
      </w:r>
      <w:r>
        <w:rPr>
          <w:rFonts w:hint="eastAsia" w:ascii="仿宋_GB2312" w:hAnsi="黑体" w:eastAsia="仿宋_GB2312" w:cs="黑体"/>
          <w:color w:val="auto"/>
          <w:sz w:val="32"/>
          <w:szCs w:val="32"/>
        </w:rPr>
        <w:t>涉及国家秘密、商业秘密、个人隐私，以及公开后可能危及国家安全、公共安全、经济安全、社会稳定的信息，</w:t>
      </w:r>
      <w:r>
        <w:rPr>
          <w:rFonts w:hint="eastAsia" w:ascii="仿宋_GB2312" w:hAnsi="黑体" w:eastAsia="仿宋_GB2312" w:cs="黑体"/>
          <w:color w:val="auto"/>
          <w:sz w:val="32"/>
          <w:szCs w:val="32"/>
          <w:lang w:val="en-US" w:eastAsia="zh-CN"/>
        </w:rPr>
        <w:t>申请人须在提交申请材料的同时提交部分内容不予公开的情况说明。</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七、保障措施</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审批机关将在作出准予决定后对环境影响报告书（表）文本内容开展技术复核，如发现环境影响报告书（表）</w:t>
      </w:r>
      <w:r>
        <w:rPr>
          <w:rFonts w:hint="eastAsia" w:ascii="仿宋_GB2312" w:hAnsi="黑体" w:eastAsia="仿宋_GB2312" w:cs="黑体"/>
          <w:color w:val="auto"/>
          <w:sz w:val="32"/>
          <w:szCs w:val="32"/>
          <w:lang w:val="en-US" w:eastAsia="zh-CN"/>
        </w:rPr>
        <w:t>存在弄虚作假、</w:t>
      </w:r>
      <w:r>
        <w:rPr>
          <w:rFonts w:hint="eastAsia" w:ascii="仿宋_GB2312" w:hAnsi="黑体" w:eastAsia="仿宋_GB2312" w:cs="黑体"/>
          <w:color w:val="auto"/>
          <w:sz w:val="32"/>
          <w:szCs w:val="32"/>
        </w:rPr>
        <w:t>文本质量存在重大缺陷或提出的环境保护措施不可行</w:t>
      </w:r>
      <w:r>
        <w:rPr>
          <w:rFonts w:hint="eastAsia" w:ascii="仿宋_GB2312" w:hAnsi="黑体" w:eastAsia="仿宋_GB2312" w:cs="黑体"/>
          <w:color w:val="auto"/>
          <w:sz w:val="32"/>
          <w:szCs w:val="32"/>
          <w:lang w:val="en-US" w:eastAsia="zh-CN"/>
        </w:rPr>
        <w:t>等</w:t>
      </w:r>
      <w:r>
        <w:rPr>
          <w:rFonts w:hint="eastAsia" w:ascii="仿宋_GB2312" w:hAnsi="黑体" w:eastAsia="仿宋_GB2312" w:cs="黑体"/>
          <w:color w:val="auto"/>
          <w:sz w:val="32"/>
          <w:szCs w:val="32"/>
        </w:rPr>
        <w:t>，应依法撤销审批决定。审批机关依法撤销决定的，造成的一切法律后果和经济损失均由申请人承担。生态环境主管部门在后续监管中发现申请人作出不实承诺的，应当记入申请人诚信档案，并对该申请人以后在本地范围内的建设项目环境影响评价文件审批不再适用告知承诺制。</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仿宋_GB2312" w:hAnsi="黑体" w:eastAsia="仿宋_GB2312"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仿宋_GB2312" w:hAnsi="黑体" w:eastAsia="仿宋_GB2312"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4424" w:firstLineChars="14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单位名称（盖章）</w:t>
      </w:r>
    </w:p>
    <w:p>
      <w:pPr>
        <w:keepNext w:val="0"/>
        <w:keepLines w:val="0"/>
        <w:pageBreakBefore w:val="0"/>
        <w:widowControl w:val="0"/>
        <w:kinsoku/>
        <w:wordWrap/>
        <w:overflowPunct/>
        <w:topLinePunct w:val="0"/>
        <w:autoSpaceDE/>
        <w:autoSpaceDN/>
        <w:bidi w:val="0"/>
        <w:adjustRightInd/>
        <w:snapToGrid/>
        <w:spacing w:line="579" w:lineRule="exact"/>
        <w:ind w:firstLine="4740" w:firstLineChars="1500"/>
        <w:textAlignment w:val="auto"/>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年  月  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4</w:t>
      </w:r>
    </w:p>
    <w:p>
      <w:pPr>
        <w:spacing w:line="590" w:lineRule="exact"/>
        <w:jc w:val="center"/>
        <w:rPr>
          <w:rFonts w:hint="eastAsia" w:ascii="方正小标宋_GBK" w:eastAsia="方正小标宋_GBK" w:cs="Calibri"/>
          <w:sz w:val="44"/>
          <w:szCs w:val="32"/>
        </w:rPr>
      </w:pPr>
      <w:r>
        <w:rPr>
          <w:rFonts w:hint="eastAsia" w:ascii="方正小标宋_GBK" w:eastAsia="方正小标宋_GBK" w:cs="Calibri"/>
          <w:sz w:val="44"/>
          <w:szCs w:val="32"/>
        </w:rPr>
        <w:t>吴江区建设项目环境影响报告书（表）</w:t>
      </w:r>
    </w:p>
    <w:p>
      <w:pPr>
        <w:spacing w:line="590" w:lineRule="exact"/>
        <w:jc w:val="center"/>
        <w:rPr>
          <w:rFonts w:hint="eastAsia" w:ascii="方正小标宋_GBK" w:eastAsia="方正小标宋_GBK" w:cs="Calibri"/>
          <w:sz w:val="44"/>
          <w:szCs w:val="32"/>
        </w:rPr>
      </w:pPr>
      <w:r>
        <w:rPr>
          <w:rFonts w:hint="eastAsia" w:ascii="方正小标宋_GBK" w:eastAsia="方正小标宋_GBK" w:cs="Calibri"/>
          <w:sz w:val="44"/>
          <w:szCs w:val="32"/>
        </w:rPr>
        <w:t>批复文本格式（适用告知承诺制）</w:t>
      </w:r>
    </w:p>
    <w:p>
      <w:pPr>
        <w:keepNext w:val="0"/>
        <w:keepLines w:val="0"/>
        <w:pageBreakBefore w:val="0"/>
        <w:widowControl w:val="0"/>
        <w:kinsoku/>
        <w:wordWrap/>
        <w:overflowPunct/>
        <w:topLinePunct w:val="0"/>
        <w:autoSpaceDE/>
        <w:autoSpaceDN/>
        <w:bidi w:val="0"/>
        <w:adjustRightInd/>
        <w:snapToGrid w:val="0"/>
        <w:spacing w:line="579" w:lineRule="exact"/>
        <w:textAlignment w:val="auto"/>
        <w:rPr>
          <w:rFonts w:ascii="仿宋_GB2312" w:hAnsi="黑体" w:eastAsia="仿宋_GB2312" w:cs="黑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xx（申请单位）:  </w:t>
      </w:r>
    </w:p>
    <w:p>
      <w:pPr>
        <w:keepNext w:val="0"/>
        <w:keepLines w:val="0"/>
        <w:pageBreakBefore w:val="0"/>
        <w:widowControl w:val="0"/>
        <w:kinsoku/>
        <w:wordWrap/>
        <w:overflowPunct/>
        <w:topLinePunct w:val="0"/>
        <w:autoSpaceDE/>
        <w:autoSpaceDN/>
        <w:bidi w:val="0"/>
        <w:adjustRightInd/>
        <w:snapToGrid w:val="0"/>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你单位报送的《xx项目环境影响报告书（表）》及相关报 批申请材料收悉。根据《浙江省生态环境厅 上海市生态环境局 江苏省生态环境厅 长三角生态绿色一体化发展示范区执行委员会关于深化长三角生态绿色一体化发展示范区环评制度改革的指导意见（试行）》（浙环函〔2021〕260号）、《</w:t>
      </w:r>
      <w:r>
        <w:rPr>
          <w:rFonts w:hint="eastAsia" w:ascii="仿宋_GB2312" w:hAnsi="黑体" w:eastAsia="仿宋_GB2312" w:cs="黑体"/>
          <w:color w:val="auto"/>
          <w:sz w:val="32"/>
          <w:szCs w:val="32"/>
          <w:lang w:val="en-US" w:eastAsia="zh-CN"/>
        </w:rPr>
        <w:t>吴江区关于建设项目环境影响评价告知承诺制审批的实施细则（试行）</w:t>
      </w:r>
      <w:r>
        <w:rPr>
          <w:rFonts w:hint="eastAsia" w:ascii="仿宋_GB2312" w:hAnsi="黑体" w:eastAsia="仿宋_GB2312" w:cs="黑体"/>
          <w:color w:val="auto"/>
          <w:sz w:val="32"/>
          <w:szCs w:val="32"/>
        </w:rPr>
        <w:t xml:space="preserve">》要求，在全面落实报告书（表）提出的各项生态环境防护措施、防范环境风险措施和你单位承诺的前提下，仅从环保角度，原则同意项目建设。 </w:t>
      </w:r>
    </w:p>
    <w:p>
      <w:pPr>
        <w:keepNext w:val="0"/>
        <w:keepLines w:val="0"/>
        <w:pageBreakBefore w:val="0"/>
        <w:widowControl w:val="0"/>
        <w:kinsoku/>
        <w:wordWrap/>
        <w:overflowPunct/>
        <w:topLinePunct w:val="0"/>
        <w:autoSpaceDE/>
        <w:autoSpaceDN/>
        <w:bidi w:val="0"/>
        <w:adjustRightInd/>
        <w:snapToGrid w:val="0"/>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你单位应当严格落实该项目环境影响报告书（表）提出的生态影响和环境污染防治措施及环境风险防范措施，严格执行配套建设的环保设施与主体工程同时设计、同时施工、同时投产制度。同时，对环境治理设施开展安全风险辨识管控，健全内部污染防治设施稳定运行和管理责任制度，确保环境治理设施安全、稳定、有效运行。项目竣工后，应按照相关规定开展环境保护验收；经验收合格后，方可正式投入生产或使用。 </w:t>
      </w:r>
    </w:p>
    <w:p>
      <w:pPr>
        <w:keepNext w:val="0"/>
        <w:keepLines w:val="0"/>
        <w:pageBreakBefore w:val="0"/>
        <w:widowControl w:val="0"/>
        <w:kinsoku/>
        <w:wordWrap/>
        <w:overflowPunct/>
        <w:topLinePunct w:val="0"/>
        <w:autoSpaceDE/>
        <w:autoSpaceDN/>
        <w:bidi w:val="0"/>
        <w:adjustRightInd/>
        <w:snapToGrid w:val="0"/>
        <w:spacing w:line="579" w:lineRule="exact"/>
        <w:ind w:firstLine="632" w:firstLineChars="200"/>
        <w:textAlignment w:val="auto"/>
        <w:rPr>
          <w:rFonts w:ascii="仿宋_GB2312" w:hAnsi="黑体" w:eastAsia="仿宋_GB2312" w:cs="黑体"/>
          <w:color w:val="auto"/>
          <w:sz w:val="32"/>
          <w:szCs w:val="32"/>
        </w:rPr>
      </w:pPr>
      <w:r>
        <w:rPr>
          <w:rFonts w:hint="eastAsia" w:ascii="仿宋_GB2312" w:hAnsi="黑体" w:eastAsia="仿宋_GB2312" w:cs="黑体"/>
          <w:color w:val="auto"/>
          <w:sz w:val="32"/>
          <w:szCs w:val="32"/>
        </w:rPr>
        <w:t>项目的性质、规模、地点、采用的生产工艺或者防治污染措施发生重大变动的，你单位应当重新报批该项目的环境影响评价文件。项目的环保日常监督管理由生态环境</w:t>
      </w:r>
      <w:r>
        <w:rPr>
          <w:rFonts w:hint="eastAsia" w:ascii="仿宋_GB2312" w:hAnsi="黑体" w:eastAsia="仿宋_GB2312" w:cs="黑体"/>
          <w:color w:val="auto"/>
          <w:sz w:val="32"/>
          <w:szCs w:val="32"/>
          <w:lang w:val="en-US" w:eastAsia="zh-CN"/>
        </w:rPr>
        <w:t>综合行政</w:t>
      </w:r>
      <w:r>
        <w:rPr>
          <w:rFonts w:hint="eastAsia" w:ascii="仿宋_GB2312" w:hAnsi="黑体" w:eastAsia="仿宋_GB2312" w:cs="黑体"/>
          <w:color w:val="auto"/>
          <w:sz w:val="32"/>
          <w:szCs w:val="32"/>
        </w:rPr>
        <w:t>执法部门按照有关职责实施；</w:t>
      </w:r>
      <w:r>
        <w:rPr>
          <w:rFonts w:hint="eastAsia" w:ascii="仿宋_GB2312" w:hAnsi="黑体" w:eastAsia="仿宋_GB2312" w:cs="黑体"/>
          <w:color w:val="auto"/>
          <w:sz w:val="32"/>
          <w:szCs w:val="32"/>
          <w:lang w:val="en-US" w:eastAsia="zh-CN"/>
        </w:rPr>
        <w:t>如</w:t>
      </w:r>
      <w:r>
        <w:rPr>
          <w:rFonts w:hint="eastAsia" w:ascii="仿宋_GB2312" w:hAnsi="黑体" w:eastAsia="仿宋_GB2312" w:cs="黑体"/>
          <w:color w:val="auto"/>
          <w:sz w:val="32"/>
          <w:szCs w:val="32"/>
        </w:rPr>
        <w:t>发现</w:t>
      </w:r>
      <w:r>
        <w:rPr>
          <w:rFonts w:hint="eastAsia" w:ascii="仿宋_GB2312" w:hAnsi="黑体" w:eastAsia="仿宋_GB2312" w:cs="黑体"/>
          <w:color w:val="auto"/>
          <w:sz w:val="32"/>
          <w:szCs w:val="32"/>
          <w:lang w:val="en-US" w:eastAsia="zh-CN"/>
        </w:rPr>
        <w:t>实际</w:t>
      </w:r>
      <w:r>
        <w:rPr>
          <w:rFonts w:hint="eastAsia" w:ascii="仿宋_GB2312" w:hAnsi="黑体" w:eastAsia="仿宋_GB2312" w:cs="黑体"/>
          <w:color w:val="auto"/>
          <w:sz w:val="32"/>
          <w:szCs w:val="32"/>
        </w:rPr>
        <w:t>不</w:t>
      </w:r>
      <w:r>
        <w:rPr>
          <w:rFonts w:hint="eastAsia" w:ascii="仿宋_GB2312" w:hAnsi="黑体" w:eastAsia="仿宋_GB2312" w:cs="黑体"/>
          <w:color w:val="auto"/>
          <w:sz w:val="32"/>
          <w:szCs w:val="32"/>
          <w:lang w:val="en-US" w:eastAsia="zh-CN"/>
        </w:rPr>
        <w:t>适用</w:t>
      </w:r>
      <w:r>
        <w:rPr>
          <w:rFonts w:hint="eastAsia" w:ascii="仿宋_GB2312" w:hAnsi="黑体" w:eastAsia="仿宋_GB2312" w:cs="黑体"/>
          <w:color w:val="auto"/>
          <w:sz w:val="32"/>
          <w:szCs w:val="32"/>
        </w:rPr>
        <w:t>告知承诺制</w:t>
      </w:r>
      <w:r>
        <w:rPr>
          <w:rFonts w:hint="eastAsia" w:ascii="仿宋_GB2312" w:hAnsi="黑体" w:eastAsia="仿宋_GB2312" w:cs="黑体"/>
          <w:color w:val="auto"/>
          <w:sz w:val="32"/>
          <w:szCs w:val="32"/>
          <w:lang w:eastAsia="zh-CN"/>
        </w:rPr>
        <w:t>，</w:t>
      </w:r>
      <w:r>
        <w:rPr>
          <w:rFonts w:hint="eastAsia" w:ascii="仿宋_GB2312" w:hAnsi="黑体" w:eastAsia="仿宋_GB2312" w:cs="黑体"/>
          <w:color w:val="auto"/>
          <w:sz w:val="32"/>
          <w:szCs w:val="32"/>
        </w:rPr>
        <w:t>或</w:t>
      </w:r>
      <w:r>
        <w:rPr>
          <w:rFonts w:hint="eastAsia" w:ascii="仿宋_GB2312" w:hAnsi="仿宋_GB2312" w:eastAsia="仿宋_GB2312" w:cs="仿宋_GB2312"/>
          <w:color w:val="auto"/>
          <w:sz w:val="32"/>
          <w:szCs w:val="32"/>
        </w:rPr>
        <w:t>环境影响报告书（表）</w:t>
      </w:r>
      <w:r>
        <w:rPr>
          <w:rFonts w:hint="eastAsia" w:ascii="仿宋_GB2312" w:hAnsi="仿宋_GB2312" w:eastAsia="仿宋_GB2312" w:cs="仿宋_GB2312"/>
          <w:color w:val="auto"/>
          <w:sz w:val="32"/>
          <w:szCs w:val="32"/>
          <w:lang w:val="en-US" w:eastAsia="zh-CN"/>
        </w:rPr>
        <w:t>存在弄虚作假、</w:t>
      </w:r>
      <w:r>
        <w:rPr>
          <w:rFonts w:hint="eastAsia" w:ascii="仿宋_GB2312" w:hAnsi="仿宋_GB2312" w:eastAsia="仿宋_GB2312" w:cs="仿宋_GB2312"/>
          <w:color w:val="auto"/>
          <w:sz w:val="32"/>
          <w:szCs w:val="32"/>
        </w:rPr>
        <w:t>文本质量存在重大缺陷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提出的环境保护措施不可行</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w:t>
      </w:r>
      <w:r>
        <w:rPr>
          <w:rFonts w:hint="eastAsia" w:ascii="仿宋_GB2312" w:hAnsi="黑体" w:eastAsia="仿宋_GB2312" w:cs="黑体"/>
          <w:color w:val="auto"/>
          <w:sz w:val="32"/>
          <w:szCs w:val="32"/>
        </w:rPr>
        <w:t>审批部门依法撤销审批决定，造成的一切法律后果和经济损失均由你单位承担。</w:t>
      </w:r>
    </w:p>
    <w:p>
      <w:pPr>
        <w:keepNext w:val="0"/>
        <w:keepLines w:val="0"/>
        <w:pageBreakBefore w:val="0"/>
        <w:widowControl w:val="0"/>
        <w:kinsoku/>
        <w:wordWrap/>
        <w:overflowPunct/>
        <w:topLinePunct w:val="0"/>
        <w:autoSpaceDE/>
        <w:autoSpaceDN/>
        <w:bidi w:val="0"/>
        <w:adjustRightInd/>
        <w:snapToGrid w:val="0"/>
        <w:spacing w:after="156" w:afterLines="50" w:line="579" w:lineRule="exact"/>
        <w:ind w:firstLine="632" w:firstLineChars="200"/>
        <w:textAlignment w:val="auto"/>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 xml:space="preserve">   </w:t>
      </w:r>
    </w:p>
    <w:p>
      <w:pPr>
        <w:pStyle w:val="2"/>
      </w:pPr>
    </w:p>
    <w:p>
      <w:pPr>
        <w:keepNext w:val="0"/>
        <w:keepLines w:val="0"/>
        <w:pageBreakBefore w:val="0"/>
        <w:widowControl w:val="0"/>
        <w:kinsoku/>
        <w:wordWrap/>
        <w:overflowPunct/>
        <w:topLinePunct w:val="0"/>
        <w:autoSpaceDE/>
        <w:autoSpaceDN/>
        <w:bidi w:val="0"/>
        <w:adjustRightInd/>
        <w:snapToGrid/>
        <w:spacing w:line="579" w:lineRule="exact"/>
        <w:ind w:firstLine="4424" w:firstLineChars="1400"/>
        <w:textAlignment w:val="auto"/>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实施机关：（盖章）</w:t>
      </w:r>
    </w:p>
    <w:p>
      <w:pPr>
        <w:keepNext w:val="0"/>
        <w:keepLines w:val="0"/>
        <w:pageBreakBefore w:val="0"/>
        <w:widowControl w:val="0"/>
        <w:kinsoku/>
        <w:wordWrap/>
        <w:overflowPunct/>
        <w:topLinePunct w:val="0"/>
        <w:autoSpaceDE/>
        <w:autoSpaceDN/>
        <w:bidi w:val="0"/>
        <w:adjustRightInd/>
        <w:snapToGrid/>
        <w:spacing w:line="579" w:lineRule="exact"/>
        <w:ind w:firstLine="4424" w:firstLineChars="1400"/>
        <w:textAlignment w:val="auto"/>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 xml:space="preserve">  年  月  日</w:t>
      </w:r>
    </w:p>
    <w:p>
      <w:pPr>
        <w:keepNext w:val="0"/>
        <w:keepLines w:val="0"/>
        <w:pageBreakBefore w:val="0"/>
        <w:widowControl w:val="0"/>
        <w:kinsoku/>
        <w:wordWrap/>
        <w:overflowPunct/>
        <w:topLinePunct w:val="0"/>
        <w:autoSpaceDE/>
        <w:autoSpaceDN/>
        <w:bidi w:val="0"/>
        <w:adjustRightInd/>
        <w:snapToGrid w:val="0"/>
        <w:spacing w:after="156" w:afterLines="50" w:line="579" w:lineRule="exact"/>
        <w:ind w:firstLine="632" w:firstLineChars="200"/>
        <w:textAlignment w:val="auto"/>
        <w:rPr>
          <w:rFonts w:hint="eastAsia" w:ascii="仿宋_GB2312" w:hAnsi="黑体" w:eastAsia="仿宋_GB2312" w:cs="黑体"/>
          <w:color w:val="auto"/>
          <w:sz w:val="32"/>
          <w:szCs w:val="32"/>
          <w:lang w:val="en-US" w:eastAsia="zh-CN"/>
        </w:rPr>
      </w:pPr>
    </w:p>
    <w:p>
      <w:pPr>
        <w:bidi w:val="0"/>
        <w:rPr>
          <w:rFonts w:hint="eastAsia" w:ascii="Calibri" w:hAnsi="Calibri" w:eastAsia="宋体" w:cs="宋体"/>
          <w:color w:val="auto"/>
          <w:kern w:val="2"/>
          <w:sz w:val="21"/>
          <w:szCs w:val="22"/>
          <w:lang w:val="en-US" w:eastAsia="zh-CN" w:bidi="ar-SA"/>
        </w:rPr>
      </w:pPr>
    </w:p>
    <w:p>
      <w:pPr>
        <w:bidi w:val="0"/>
        <w:rPr>
          <w:rFonts w:hint="eastAsia"/>
          <w:color w:val="auto"/>
          <w:lang w:val="en-US" w:eastAsia="zh-CN"/>
        </w:rPr>
      </w:pPr>
    </w:p>
    <w:p>
      <w:pPr>
        <w:bidi w:val="0"/>
        <w:rPr>
          <w:color w:val="auto"/>
          <w:lang w:val="en-US" w:eastAsia="zh-CN"/>
        </w:rPr>
      </w:pPr>
    </w:p>
    <w:sectPr>
      <w:headerReference r:id="rId5" w:type="first"/>
      <w:headerReference r:id="rId3" w:type="default"/>
      <w:footerReference r:id="rId6" w:type="default"/>
      <w:headerReference r:id="rId4" w:type="even"/>
      <w:footerReference r:id="rId7" w:type="even"/>
      <w:pgSz w:w="11906" w:h="16838"/>
      <w:pgMar w:top="2098" w:right="1474" w:bottom="1984" w:left="1587" w:header="720" w:footer="1474" w:gutter="0"/>
      <w:paperSrc w:first="15" w:other="15"/>
      <w:pgNumType w:fmt="decimal"/>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125F20-F642-4E36-904B-3D26186A63C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9971948-A902-453C-BA96-0C3548A0125B}"/>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embedRegular r:id="rId3" w:fontKey="{D0F1013D-1EFF-446B-9767-F8F02817B2FD}"/>
  </w:font>
  <w:font w:name="仿宋_GB2312">
    <w:panose1 w:val="02010609030101010101"/>
    <w:charset w:val="86"/>
    <w:family w:val="modern"/>
    <w:pitch w:val="default"/>
    <w:sig w:usb0="00000001" w:usb1="080E0000" w:usb2="00000000" w:usb3="00000000" w:csb0="00040000" w:csb1="00000000"/>
    <w:embedRegular r:id="rId4" w:fontKey="{69F6A717-9E98-4D6A-A67D-F7D8A7500484}"/>
  </w:font>
  <w:font w:name="楷体_GB2312">
    <w:panose1 w:val="02010609030101010101"/>
    <w:charset w:val="86"/>
    <w:family w:val="modern"/>
    <w:pitch w:val="default"/>
    <w:sig w:usb0="00000001" w:usb1="080E0000" w:usb2="00000000" w:usb3="00000000" w:csb0="00040000" w:csb1="00000000"/>
    <w:embedRegular r:id="rId5" w:fontKey="{295B57E1-EE1C-4CF1-90F3-A167637C824F}"/>
  </w:font>
  <w:font w:name="方正仿宋_GBK">
    <w:panose1 w:val="03000509000000000000"/>
    <w:charset w:val="86"/>
    <w:family w:val="script"/>
    <w:pitch w:val="default"/>
    <w:sig w:usb0="00000001" w:usb1="080E0000" w:usb2="00000000" w:usb3="00000000" w:csb0="00040000" w:csb1="00000000"/>
    <w:embedRegular r:id="rId6" w:fontKey="{A48FF92A-0E92-46BF-A13F-D38776CCE58F}"/>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jc w:val="both"/>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41D34"/>
    <w:multiLevelType w:val="singleLevel"/>
    <w:tmpl w:val="5A241D3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59"/>
    <w:rsid w:val="00322FDC"/>
    <w:rsid w:val="008E1359"/>
    <w:rsid w:val="00AC533A"/>
    <w:rsid w:val="00BB6F59"/>
    <w:rsid w:val="08F61A3A"/>
    <w:rsid w:val="0F2F471E"/>
    <w:rsid w:val="10B82D94"/>
    <w:rsid w:val="145F2E2A"/>
    <w:rsid w:val="234A76D2"/>
    <w:rsid w:val="2BB84C5F"/>
    <w:rsid w:val="30D974F2"/>
    <w:rsid w:val="34A007DF"/>
    <w:rsid w:val="35D91103"/>
    <w:rsid w:val="38FC3020"/>
    <w:rsid w:val="3FA07A8C"/>
    <w:rsid w:val="43420DE1"/>
    <w:rsid w:val="4F7D0B30"/>
    <w:rsid w:val="4FCE59D6"/>
    <w:rsid w:val="5C762D72"/>
    <w:rsid w:val="5DE05F8F"/>
    <w:rsid w:val="62013EF9"/>
    <w:rsid w:val="62F964F9"/>
    <w:rsid w:val="6307092A"/>
    <w:rsid w:val="6756343E"/>
    <w:rsid w:val="6F7E0D3F"/>
    <w:rsid w:val="78043CE3"/>
    <w:rsid w:val="7E301A00"/>
    <w:rsid w:val="7FBA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lang w:val="en-US" w:eastAsia="zh-CN" w:bidi="ar-SA"/>
    </w:rPr>
  </w:style>
  <w:style w:type="paragraph" w:styleId="4">
    <w:name w:val="Normal Indent"/>
    <w:basedOn w:val="1"/>
    <w:next w:val="1"/>
    <w:qFormat/>
    <w:uiPriority w:val="0"/>
    <w:pPr>
      <w:adjustRightInd w:val="0"/>
      <w:jc w:val="left"/>
    </w:pPr>
    <w:rPr>
      <w:spacing w:val="-25"/>
    </w:rPr>
  </w:style>
  <w:style w:type="paragraph" w:styleId="5">
    <w:name w:val="Balloon Text"/>
    <w:basedOn w:val="1"/>
    <w:link w:val="19"/>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Times New Roman"/>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标题 1 Char"/>
    <w:basedOn w:val="11"/>
    <w:link w:val="3"/>
    <w:qFormat/>
    <w:uiPriority w:val="9"/>
    <w:rPr>
      <w:b/>
      <w:bCs/>
      <w:kern w:val="44"/>
      <w:sz w:val="44"/>
      <w:szCs w:val="44"/>
    </w:rPr>
  </w:style>
  <w:style w:type="paragraph" w:styleId="14">
    <w:name w:val="List Paragraph"/>
    <w:basedOn w:val="1"/>
    <w:qFormat/>
    <w:uiPriority w:val="34"/>
    <w:pPr>
      <w:ind w:firstLine="420" w:firstLineChars="200"/>
    </w:pPr>
  </w:style>
  <w:style w:type="character" w:customStyle="1" w:styleId="15">
    <w:name w:val="页眉 Char"/>
    <w:basedOn w:val="11"/>
    <w:link w:val="7"/>
    <w:qFormat/>
    <w:uiPriority w:val="99"/>
    <w:rPr>
      <w:rFonts w:ascii="Calibri" w:hAnsi="Calibri" w:eastAsia="宋体" w:cs="宋体"/>
      <w:kern w:val="2"/>
      <w:sz w:val="18"/>
      <w:szCs w:val="18"/>
    </w:rPr>
  </w:style>
  <w:style w:type="character" w:customStyle="1" w:styleId="16">
    <w:name w:val="页脚 Char"/>
    <w:basedOn w:val="11"/>
    <w:link w:val="6"/>
    <w:qFormat/>
    <w:uiPriority w:val="99"/>
    <w:rPr>
      <w:rFonts w:ascii="Calibri" w:hAnsi="Calibri" w:eastAsia="宋体" w:cs="宋体"/>
      <w:kern w:val="2"/>
      <w:sz w:val="18"/>
      <w:szCs w:val="18"/>
    </w:rPr>
  </w:style>
  <w:style w:type="table" w:customStyle="1" w:styleId="17">
    <w:name w:val="Table Normal"/>
    <w:qFormat/>
    <w:uiPriority w:val="2"/>
    <w:pPr>
      <w:widowControl w:val="0"/>
      <w:autoSpaceDE w:val="0"/>
      <w:autoSpaceDN w:val="0"/>
    </w:pPr>
    <w:rPr>
      <w:rFonts w:ascii="Calibri" w:hAnsi="Calibri" w:cs="宋体"/>
      <w:sz w:val="22"/>
      <w:szCs w:val="22"/>
      <w:lang w:eastAsia="en-US"/>
    </w:rPr>
    <w:tblPr>
      <w:tblCellMar>
        <w:top w:w="0" w:type="dxa"/>
        <w:left w:w="0" w:type="dxa"/>
        <w:bottom w:w="0" w:type="dxa"/>
        <w:right w:w="0" w:type="dxa"/>
      </w:tblCellMar>
    </w:tblPr>
  </w:style>
  <w:style w:type="paragraph" w:customStyle="1" w:styleId="18">
    <w:name w:val="Table Paragraph"/>
    <w:basedOn w:val="1"/>
    <w:qFormat/>
    <w:uiPriority w:val="1"/>
    <w:pPr>
      <w:autoSpaceDE w:val="0"/>
      <w:autoSpaceDN w:val="0"/>
      <w:jc w:val="left"/>
    </w:pPr>
    <w:rPr>
      <w:rFonts w:ascii="宋体" w:hAnsi="宋体"/>
      <w:kern w:val="0"/>
      <w:sz w:val="22"/>
      <w:lang w:eastAsia="en-US"/>
    </w:rPr>
  </w:style>
  <w:style w:type="character" w:customStyle="1" w:styleId="19">
    <w:name w:val="批注框文本 Char"/>
    <w:basedOn w:val="11"/>
    <w:link w:val="5"/>
    <w:qFormat/>
    <w:uiPriority w:val="99"/>
    <w:rPr>
      <w:rFonts w:ascii="Calibri" w:hAnsi="Calibri" w:eastAsia="宋体" w:cs="宋体"/>
      <w:kern w:val="2"/>
      <w:sz w:val="18"/>
      <w:szCs w:val="18"/>
    </w:rPr>
  </w:style>
  <w:style w:type="paragraph" w:customStyle="1" w:styleId="20">
    <w:name w:val="密级"/>
    <w:basedOn w:val="1"/>
    <w:qFormat/>
    <w:uiPriority w:val="0"/>
    <w:pPr>
      <w:autoSpaceDE w:val="0"/>
      <w:autoSpaceDN w:val="0"/>
      <w:adjustRightInd w:val="0"/>
      <w:spacing w:line="425" w:lineRule="atLeast"/>
      <w:jc w:val="right"/>
    </w:pPr>
    <w:rPr>
      <w:rFonts w:ascii="黑体" w:eastAsia="黑体"/>
      <w:kern w:val="0"/>
      <w:sz w:val="30"/>
    </w:rPr>
  </w:style>
  <w:style w:type="paragraph" w:customStyle="1" w:styleId="21">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22">
    <w:name w:val="红线"/>
    <w:basedOn w:val="3"/>
    <w:qFormat/>
    <w:uiPriority w:val="0"/>
    <w:pPr>
      <w:keepNext w:val="0"/>
      <w:keepLines w:val="0"/>
      <w:autoSpaceDE w:val="0"/>
      <w:autoSpaceDN w:val="0"/>
      <w:adjustRightInd w:val="0"/>
      <w:spacing w:before="0" w:after="851" w:line="227" w:lineRule="atLeast"/>
      <w:ind w:right="-142"/>
      <w:jc w:val="center"/>
      <w:outlineLvl w:val="9"/>
    </w:pPr>
    <w:rPr>
      <w:rFonts w:ascii="宋体"/>
      <w:kern w:val="0"/>
      <w:sz w:val="10"/>
    </w:rPr>
  </w:style>
  <w:style w:type="paragraph" w:customStyle="1" w:styleId="23">
    <w:name w:val="标题1"/>
    <w:basedOn w:val="1"/>
    <w:next w:val="1"/>
    <w:qFormat/>
    <w:uiPriority w:val="0"/>
    <w:pPr>
      <w:tabs>
        <w:tab w:val="left" w:pos="9193"/>
        <w:tab w:val="left" w:pos="9827"/>
      </w:tabs>
      <w:spacing w:line="700" w:lineRule="atLeast"/>
      <w:jc w:val="center"/>
    </w:pPr>
    <w:rPr>
      <w:rFonts w:eastAsia="方正小标宋_GBK"/>
      <w:sz w:val="44"/>
    </w:rPr>
  </w:style>
  <w:style w:type="paragraph" w:customStyle="1" w:styleId="24">
    <w:name w:val="线型"/>
    <w:basedOn w:val="25"/>
    <w:qFormat/>
    <w:uiPriority w:val="0"/>
    <w:pPr>
      <w:spacing w:line="240" w:lineRule="auto"/>
      <w:ind w:left="0" w:firstLine="0"/>
      <w:jc w:val="center"/>
    </w:pPr>
  </w:style>
  <w:style w:type="paragraph" w:customStyle="1" w:styleId="25">
    <w:name w:val="抄送栏"/>
    <w:basedOn w:val="1"/>
    <w:qFormat/>
    <w:uiPriority w:val="0"/>
    <w:pPr>
      <w:adjustRightInd w:val="0"/>
      <w:spacing w:line="454" w:lineRule="atLeast"/>
      <w:ind w:left="1310" w:right="357" w:hanging="953"/>
    </w:pPr>
  </w:style>
  <w:style w:type="paragraph" w:customStyle="1" w:styleId="26">
    <w:name w:val="印发栏"/>
    <w:basedOn w:val="4"/>
    <w:qFormat/>
    <w:uiPriority w:val="0"/>
    <w:pPr>
      <w:tabs>
        <w:tab w:val="right" w:pos="8465"/>
      </w:tabs>
      <w:spacing w:line="454" w:lineRule="atLeast"/>
      <w:ind w:left="357" w:right="357"/>
    </w:pPr>
    <w:rPr>
      <w:spacing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DCBEE2-0609-426F-A0EA-906749EB1F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1031</Words>
  <Characters>5878</Characters>
  <Lines>48</Lines>
  <Paragraphs>13</Paragraphs>
  <TotalTime>1</TotalTime>
  <ScaleCrop>false</ScaleCrop>
  <LinksUpToDate>false</LinksUpToDate>
  <CharactersWithSpaces>6896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2021-11-04T05:06:00Z</dcterms:created>
  <dc:creator>Actwin</dc:creator>
  <cp:lastModifiedBy>Administrator</cp:lastModifiedBy>
  <cp:lastPrinted>2021-12-23T02:56:00Z</cp:lastPrinted>
  <dcterms:modified xsi:type="dcterms:W3CDTF">2021-12-23T07:47:35Z</dcterms:modified>
  <cp:revision>380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508086700EAF41098721992B9DA1FDB9</vt:lpwstr>
  </property>
</Properties>
</file>