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73" w:rsidRDefault="00207806">
      <w:pPr>
        <w:spacing w:line="620" w:lineRule="exact"/>
        <w:ind w:firstLineChars="0" w:firstLine="0"/>
        <w:rPr>
          <w:rFonts w:ascii="黑体" w:eastAsia="黑体" w:hAnsi="黑体"/>
          <w:bCs/>
          <w:sz w:val="32"/>
          <w:szCs w:val="32"/>
        </w:rPr>
      </w:pPr>
      <w:bookmarkStart w:id="0" w:name="_Toc22833569"/>
      <w:r>
        <w:rPr>
          <w:rFonts w:ascii="黑体" w:eastAsia="黑体" w:hAnsi="黑体" w:hint="eastAsia"/>
          <w:bCs/>
          <w:sz w:val="32"/>
          <w:szCs w:val="32"/>
        </w:rPr>
        <w:t>附件</w:t>
      </w:r>
    </w:p>
    <w:p w:rsidR="00CE4573" w:rsidRDefault="00CE4573">
      <w:pPr>
        <w:spacing w:line="620" w:lineRule="exact"/>
        <w:ind w:firstLineChars="0" w:firstLine="0"/>
        <w:rPr>
          <w:rFonts w:ascii="黑体" w:eastAsia="黑体" w:hAnsi="黑体"/>
          <w:bCs/>
          <w:sz w:val="32"/>
          <w:szCs w:val="32"/>
        </w:rPr>
      </w:pPr>
    </w:p>
    <w:p w:rsidR="00CE4573" w:rsidRDefault="00207806">
      <w:pPr>
        <w:spacing w:line="620" w:lineRule="exact"/>
        <w:ind w:firstLineChars="0" w:firstLine="0"/>
        <w:jc w:val="center"/>
        <w:rPr>
          <w:rFonts w:ascii="方正小标宋_GBK" w:eastAsia="方正小标宋_GBK"/>
          <w:bCs/>
          <w:sz w:val="44"/>
          <w:szCs w:val="44"/>
        </w:rPr>
      </w:pPr>
      <w:r>
        <w:rPr>
          <w:rFonts w:ascii="方正小标宋_GBK" w:eastAsia="方正小标宋_GBK" w:hint="eastAsia"/>
          <w:bCs/>
          <w:sz w:val="44"/>
          <w:szCs w:val="44"/>
        </w:rPr>
        <w:t>苏州市吴江区供水突发</w:t>
      </w:r>
      <w:bookmarkStart w:id="1" w:name="_GoBack"/>
      <w:bookmarkEnd w:id="1"/>
      <w:r>
        <w:rPr>
          <w:rFonts w:ascii="方正小标宋_GBK" w:eastAsia="方正小标宋_GBK" w:hint="eastAsia"/>
          <w:bCs/>
          <w:sz w:val="44"/>
          <w:szCs w:val="44"/>
        </w:rPr>
        <w:t>事件应急预案</w:t>
      </w:r>
    </w:p>
    <w:p w:rsidR="00CE4573" w:rsidRDefault="00CE4573">
      <w:pPr>
        <w:spacing w:line="620" w:lineRule="exact"/>
        <w:ind w:firstLineChars="0" w:firstLine="0"/>
        <w:jc w:val="center"/>
        <w:rPr>
          <w:rFonts w:ascii="方正小标宋_GBK" w:eastAsia="方正小标宋_GBK"/>
          <w:bCs/>
          <w:sz w:val="44"/>
          <w:szCs w:val="44"/>
        </w:rPr>
      </w:pPr>
    </w:p>
    <w:p w:rsidR="00CE4573" w:rsidRDefault="00207806">
      <w:pPr>
        <w:pStyle w:val="10"/>
        <w:tabs>
          <w:tab w:val="right" w:leader="dot" w:pos="8296"/>
        </w:tabs>
        <w:ind w:firstLine="720"/>
        <w:jc w:val="center"/>
        <w:rPr>
          <w:rFonts w:ascii="黑体" w:eastAsia="黑体" w:hAnsi="黑体"/>
          <w:b w:val="0"/>
          <w:sz w:val="36"/>
          <w:szCs w:val="36"/>
        </w:rPr>
      </w:pPr>
      <w:bookmarkStart w:id="2" w:name="_Toc12318"/>
      <w:r>
        <w:rPr>
          <w:rFonts w:ascii="黑体" w:eastAsia="黑体" w:hAnsi="黑体" w:hint="eastAsia"/>
          <w:b w:val="0"/>
          <w:sz w:val="36"/>
          <w:szCs w:val="36"/>
        </w:rPr>
        <w:t>目</w:t>
      </w:r>
      <w:r>
        <w:rPr>
          <w:rFonts w:ascii="黑体" w:eastAsia="黑体" w:hAnsi="黑体" w:hint="eastAsia"/>
          <w:b w:val="0"/>
          <w:sz w:val="36"/>
          <w:szCs w:val="36"/>
        </w:rPr>
        <w:t xml:space="preserve">  </w:t>
      </w:r>
      <w:r>
        <w:rPr>
          <w:rFonts w:ascii="黑体" w:eastAsia="黑体" w:hAnsi="黑体" w:hint="eastAsia"/>
          <w:b w:val="0"/>
          <w:sz w:val="36"/>
          <w:szCs w:val="36"/>
        </w:rPr>
        <w:t>录</w:t>
      </w:r>
    </w:p>
    <w:p w:rsidR="00CE4573" w:rsidRDefault="00207806">
      <w:pPr>
        <w:pStyle w:val="10"/>
        <w:tabs>
          <w:tab w:val="right" w:leader="dot" w:pos="8296"/>
        </w:tabs>
        <w:ind w:firstLine="480"/>
        <w:rPr>
          <w:rFonts w:asciiTheme="minorEastAsia" w:eastAsiaTheme="minorEastAsia" w:hAnsiTheme="minorEastAsia" w:cstheme="minorBidi"/>
          <w:b w:val="0"/>
          <w:bCs w:val="0"/>
          <w:caps w:val="0"/>
          <w:sz w:val="28"/>
          <w:szCs w:val="28"/>
        </w:rPr>
      </w:pPr>
      <w:r>
        <w:rPr>
          <w:rFonts w:ascii="仿宋" w:eastAsia="仿宋" w:hAnsi="仿宋"/>
          <w:b w:val="0"/>
          <w:sz w:val="24"/>
          <w:szCs w:val="24"/>
        </w:rPr>
        <w:fldChar w:fldCharType="begin"/>
      </w:r>
      <w:r>
        <w:rPr>
          <w:rFonts w:ascii="仿宋" w:eastAsia="仿宋" w:hAnsi="仿宋"/>
          <w:b w:val="0"/>
          <w:sz w:val="24"/>
          <w:szCs w:val="24"/>
        </w:rPr>
        <w:instrText xml:space="preserve"> TOC \o "1-2" \h \z \u </w:instrText>
      </w:r>
      <w:r>
        <w:rPr>
          <w:rFonts w:ascii="仿宋" w:eastAsia="仿宋" w:hAnsi="仿宋"/>
          <w:b w:val="0"/>
          <w:sz w:val="24"/>
          <w:szCs w:val="24"/>
        </w:rPr>
        <w:fldChar w:fldCharType="separate"/>
      </w:r>
      <w:hyperlink w:anchor="_Toc65766939" w:history="1">
        <w:r>
          <w:rPr>
            <w:rStyle w:val="af0"/>
            <w:rFonts w:asciiTheme="minorEastAsia" w:eastAsiaTheme="minorEastAsia" w:hAnsiTheme="minorEastAsia" w:hint="eastAsia"/>
            <w:sz w:val="28"/>
            <w:szCs w:val="28"/>
          </w:rPr>
          <w:t>一、总则</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_Toc65766939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0" w:history="1">
        <w:r>
          <w:rPr>
            <w:rStyle w:val="af0"/>
            <w:rFonts w:asciiTheme="minorEastAsia" w:eastAsiaTheme="minorEastAsia" w:hAnsiTheme="minorEastAsia" w:hint="eastAsia"/>
            <w:sz w:val="28"/>
            <w:szCs w:val="28"/>
          </w:rPr>
          <w:t>（一）编制目的及依据</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1" w:history="1">
        <w:r>
          <w:rPr>
            <w:rStyle w:val="af0"/>
            <w:rFonts w:asciiTheme="minorEastAsia" w:eastAsiaTheme="minorEastAsia" w:hAnsiTheme="minorEastAsia" w:hint="eastAsia"/>
            <w:sz w:val="28"/>
            <w:szCs w:val="28"/>
          </w:rPr>
          <w:t>（二）适用范围</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2" w:history="1">
        <w:r>
          <w:rPr>
            <w:rStyle w:val="af0"/>
            <w:rFonts w:asciiTheme="minorEastAsia" w:eastAsiaTheme="minorEastAsia" w:hAnsiTheme="minorEastAsia" w:hint="eastAsia"/>
            <w:sz w:val="28"/>
            <w:szCs w:val="28"/>
          </w:rPr>
          <w:t>（三）工作原则</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3" w:history="1">
        <w:r>
          <w:rPr>
            <w:rStyle w:val="af0"/>
            <w:rFonts w:asciiTheme="minorEastAsia" w:eastAsiaTheme="minorEastAsia" w:hAnsiTheme="minorEastAsia" w:hint="eastAsia"/>
            <w:sz w:val="28"/>
            <w:szCs w:val="28"/>
          </w:rPr>
          <w:t>（四）预案体系</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4" w:history="1">
        <w:r>
          <w:rPr>
            <w:rStyle w:val="af0"/>
            <w:rFonts w:asciiTheme="minorEastAsia" w:eastAsiaTheme="minorEastAsia" w:hAnsiTheme="minorEastAsia" w:hint="eastAsia"/>
            <w:sz w:val="28"/>
            <w:szCs w:val="28"/>
          </w:rPr>
          <w:t>（五）事件分级</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45" w:history="1">
        <w:r>
          <w:rPr>
            <w:rStyle w:val="af0"/>
            <w:rFonts w:asciiTheme="minorEastAsia" w:eastAsiaTheme="minorEastAsia" w:hAnsiTheme="minorEastAsia" w:hint="eastAsia"/>
            <w:sz w:val="28"/>
            <w:szCs w:val="28"/>
          </w:rPr>
          <w:t>二、组织机构及职责</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- 3 -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6" w:history="1">
        <w:r>
          <w:rPr>
            <w:rStyle w:val="af0"/>
            <w:rFonts w:asciiTheme="minorEastAsia" w:eastAsiaTheme="minorEastAsia" w:hAnsiTheme="minorEastAsia" w:hint="eastAsia"/>
            <w:sz w:val="28"/>
            <w:szCs w:val="28"/>
          </w:rPr>
          <w:t>（一）组织机构</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- 3 -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7" w:history="1">
        <w:r>
          <w:rPr>
            <w:rStyle w:val="af0"/>
            <w:rFonts w:asciiTheme="minorEastAsia" w:eastAsiaTheme="minorEastAsia" w:hAnsiTheme="minorEastAsia" w:hint="eastAsia"/>
            <w:sz w:val="28"/>
            <w:szCs w:val="28"/>
          </w:rPr>
          <w:t>（二）应急指挥部</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- 4 -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8" w:history="1">
        <w:r>
          <w:rPr>
            <w:rStyle w:val="af0"/>
            <w:rFonts w:asciiTheme="minorEastAsia" w:eastAsiaTheme="minorEastAsia" w:hAnsiTheme="minorEastAsia" w:hint="eastAsia"/>
            <w:sz w:val="28"/>
            <w:szCs w:val="28"/>
          </w:rPr>
          <w:t>（三）应急指挥部办公室</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w:instrText>
        </w:r>
        <w:r>
          <w:rPr>
            <w:rFonts w:asciiTheme="minorEastAsia" w:eastAsiaTheme="minorEastAsia" w:hAnsiTheme="minorEastAsia"/>
            <w:sz w:val="28"/>
            <w:szCs w:val="28"/>
          </w:rPr>
          <w:instrText xml:space="preserve">Toc65766948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- 5 -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49" w:history="1">
        <w:r>
          <w:rPr>
            <w:rStyle w:val="af0"/>
            <w:rFonts w:asciiTheme="minorEastAsia" w:eastAsiaTheme="minorEastAsia" w:hAnsiTheme="minorEastAsia" w:hint="eastAsia"/>
            <w:sz w:val="28"/>
            <w:szCs w:val="28"/>
          </w:rPr>
          <w:t>（四）应急指挥部工作组</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_Toc65766949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- 5 -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0" w:history="1">
        <w:r>
          <w:rPr>
            <w:rStyle w:val="af0"/>
            <w:rFonts w:asciiTheme="minorEastAsia" w:eastAsiaTheme="minorEastAsia" w:hAnsiTheme="minorEastAsia" w:hint="eastAsia"/>
            <w:sz w:val="28"/>
            <w:szCs w:val="28"/>
          </w:rPr>
          <w:t>（五）应急指挥部成员单位职责</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- 7 -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51" w:history="1">
        <w:r>
          <w:rPr>
            <w:rStyle w:val="af0"/>
            <w:rFonts w:asciiTheme="minorEastAsia" w:eastAsiaTheme="minorEastAsia" w:hAnsiTheme="minorEastAsia" w:hint="eastAsia"/>
            <w:sz w:val="28"/>
            <w:szCs w:val="28"/>
          </w:rPr>
          <w:t>三、预警及信息报告</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- 10 -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2" w:history="1">
        <w:r>
          <w:rPr>
            <w:rStyle w:val="af0"/>
            <w:rFonts w:asciiTheme="minorEastAsia" w:eastAsiaTheme="minorEastAsia" w:hAnsiTheme="minorEastAsia" w:hint="eastAsia"/>
            <w:sz w:val="28"/>
            <w:szCs w:val="28"/>
          </w:rPr>
          <w:t>（一）预警支持系统</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- 10 -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3" w:history="1">
        <w:r>
          <w:rPr>
            <w:rStyle w:val="af0"/>
            <w:rFonts w:asciiTheme="minorEastAsia" w:eastAsiaTheme="minorEastAsia" w:hAnsiTheme="minorEastAsia" w:hint="eastAsia"/>
            <w:sz w:val="28"/>
            <w:szCs w:val="28"/>
          </w:rPr>
          <w:t>（二）预警条件</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w:instrText>
        </w:r>
        <w:r>
          <w:rPr>
            <w:rFonts w:asciiTheme="minorEastAsia" w:eastAsiaTheme="minorEastAsia" w:hAnsiTheme="minorEastAsia"/>
            <w:sz w:val="28"/>
            <w:szCs w:val="28"/>
          </w:rPr>
          <w:instrText xml:space="preserve">c65766953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- 11 -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4" w:history="1">
        <w:r>
          <w:rPr>
            <w:rStyle w:val="af0"/>
            <w:rFonts w:asciiTheme="minorEastAsia" w:eastAsiaTheme="minorEastAsia" w:hAnsiTheme="minorEastAsia" w:hint="eastAsia"/>
            <w:sz w:val="28"/>
            <w:szCs w:val="28"/>
          </w:rPr>
          <w:t>（三）预警级别</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- 13 -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5" w:history="1">
        <w:r>
          <w:rPr>
            <w:rStyle w:val="af0"/>
            <w:rFonts w:asciiTheme="minorEastAsia" w:eastAsiaTheme="minorEastAsia" w:hAnsiTheme="minorEastAsia" w:hint="eastAsia"/>
            <w:sz w:val="28"/>
            <w:szCs w:val="28"/>
          </w:rPr>
          <w:t>（四）预警发布</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- 13 -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6" w:history="1">
        <w:r>
          <w:rPr>
            <w:rStyle w:val="af0"/>
            <w:rFonts w:asciiTheme="minorEastAsia" w:eastAsiaTheme="minorEastAsia" w:hAnsiTheme="minorEastAsia" w:hint="eastAsia"/>
            <w:sz w:val="28"/>
            <w:szCs w:val="28"/>
          </w:rPr>
          <w:t>（五）信息报告</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- 13 -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7" w:history="1">
        <w:r>
          <w:rPr>
            <w:rStyle w:val="af0"/>
            <w:rFonts w:asciiTheme="minorEastAsia" w:eastAsiaTheme="minorEastAsia" w:hAnsiTheme="minorEastAsia" w:hint="eastAsia"/>
            <w:sz w:val="28"/>
            <w:szCs w:val="28"/>
          </w:rPr>
          <w:t>（六）信息上报</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- 14 -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8" w:history="1">
        <w:r>
          <w:rPr>
            <w:rStyle w:val="af0"/>
            <w:rFonts w:asciiTheme="minorEastAsia" w:eastAsiaTheme="minorEastAsia" w:hAnsiTheme="minorEastAsia" w:hint="eastAsia"/>
            <w:sz w:val="28"/>
            <w:szCs w:val="28"/>
          </w:rPr>
          <w:t>（七）预警措施</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w:instrText>
        </w:r>
        <w:r>
          <w:rPr>
            <w:rFonts w:asciiTheme="minorEastAsia" w:eastAsiaTheme="minorEastAsia" w:hAnsiTheme="minorEastAsia"/>
            <w:sz w:val="28"/>
            <w:szCs w:val="28"/>
          </w:rPr>
          <w:instrText xml:space="preserve">5766958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- 15 -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59" w:history="1">
        <w:r>
          <w:rPr>
            <w:rStyle w:val="af0"/>
            <w:rFonts w:asciiTheme="minorEastAsia" w:eastAsiaTheme="minorEastAsia" w:hAnsiTheme="minorEastAsia" w:hint="eastAsia"/>
            <w:sz w:val="28"/>
            <w:szCs w:val="28"/>
          </w:rPr>
          <w:t>（八）事件处置</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_Toc65766959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- 15 -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0" w:history="1">
        <w:r>
          <w:rPr>
            <w:rStyle w:val="af0"/>
            <w:rFonts w:asciiTheme="minorEastAsia" w:eastAsiaTheme="minorEastAsia" w:hAnsiTheme="minorEastAsia" w:hint="eastAsia"/>
            <w:sz w:val="28"/>
            <w:szCs w:val="28"/>
          </w:rPr>
          <w:t>（九</w:t>
        </w:r>
        <w:r>
          <w:rPr>
            <w:rStyle w:val="af0"/>
            <w:rFonts w:asciiTheme="minorEastAsia" w:eastAsiaTheme="minorEastAsia" w:hAnsiTheme="minorEastAsia" w:hint="eastAsia"/>
            <w:sz w:val="28"/>
            <w:szCs w:val="28"/>
          </w:rPr>
          <w:t>）信息对外发布</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- 16 -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61" w:history="1">
        <w:r>
          <w:rPr>
            <w:rStyle w:val="af0"/>
            <w:rFonts w:asciiTheme="minorEastAsia" w:eastAsiaTheme="minorEastAsia" w:hAnsiTheme="minorEastAsia" w:hint="eastAsia"/>
            <w:sz w:val="28"/>
            <w:szCs w:val="28"/>
          </w:rPr>
          <w:t>四、应急响应</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- 16 -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2" w:history="1">
        <w:r>
          <w:rPr>
            <w:rStyle w:val="af0"/>
            <w:rFonts w:asciiTheme="minorEastAsia" w:eastAsiaTheme="minorEastAsia" w:hAnsiTheme="minorEastAsia" w:hint="eastAsia"/>
            <w:sz w:val="28"/>
            <w:szCs w:val="28"/>
          </w:rPr>
          <w:t>（一）响应分级</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- 16 -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3" w:history="1">
        <w:r>
          <w:rPr>
            <w:rStyle w:val="af0"/>
            <w:rFonts w:asciiTheme="minorEastAsia" w:eastAsiaTheme="minorEastAsia" w:hAnsiTheme="minorEastAsia" w:hint="eastAsia"/>
            <w:sz w:val="28"/>
            <w:szCs w:val="28"/>
          </w:rPr>
          <w:t>（二）应急响应措施</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w:instrText>
        </w:r>
        <w:r>
          <w:rPr>
            <w:rFonts w:asciiTheme="minorEastAsia" w:eastAsiaTheme="minorEastAsia" w:hAnsiTheme="minorEastAsia"/>
            <w:sz w:val="28"/>
            <w:szCs w:val="28"/>
          </w:rPr>
          <w:instrText xml:space="preserve">c65766963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- 18 -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4" w:history="1">
        <w:r>
          <w:rPr>
            <w:rStyle w:val="af0"/>
            <w:rFonts w:asciiTheme="minorEastAsia" w:eastAsiaTheme="minorEastAsia" w:hAnsiTheme="minorEastAsia" w:hint="eastAsia"/>
            <w:sz w:val="28"/>
            <w:szCs w:val="28"/>
          </w:rPr>
          <w:t>（三）应急解除</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- 21 -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65" w:history="1">
        <w:r>
          <w:rPr>
            <w:rStyle w:val="af0"/>
            <w:rFonts w:asciiTheme="minorEastAsia" w:eastAsiaTheme="minorEastAsia" w:hAnsiTheme="minorEastAsia" w:hint="eastAsia"/>
            <w:sz w:val="28"/>
            <w:szCs w:val="28"/>
          </w:rPr>
          <w:t>五、善后处置与恢复</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- 22 -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6" w:history="1">
        <w:r>
          <w:rPr>
            <w:rStyle w:val="af0"/>
            <w:rFonts w:asciiTheme="minorEastAsia" w:eastAsiaTheme="minorEastAsia" w:hAnsiTheme="minorEastAsia" w:hint="eastAsia"/>
            <w:sz w:val="28"/>
            <w:szCs w:val="28"/>
          </w:rPr>
          <w:t>（一）善后处置</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- 22 -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7" w:history="1">
        <w:r>
          <w:rPr>
            <w:rStyle w:val="af0"/>
            <w:rFonts w:asciiTheme="minorEastAsia" w:eastAsiaTheme="minorEastAsia" w:hAnsiTheme="minorEastAsia" w:hint="eastAsia"/>
            <w:sz w:val="28"/>
            <w:szCs w:val="28"/>
          </w:rPr>
          <w:t>（二）调查与评估</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- 22 -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8" w:history="1">
        <w:r>
          <w:rPr>
            <w:rStyle w:val="af0"/>
            <w:rFonts w:asciiTheme="minorEastAsia" w:eastAsiaTheme="minorEastAsia" w:hAnsiTheme="minorEastAsia" w:hint="eastAsia"/>
            <w:sz w:val="28"/>
            <w:szCs w:val="28"/>
          </w:rPr>
          <w:t>（三）恢复重建</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w:instrText>
        </w:r>
        <w:r>
          <w:rPr>
            <w:rFonts w:asciiTheme="minorEastAsia" w:eastAsiaTheme="minorEastAsia" w:hAnsiTheme="minorEastAsia"/>
            <w:sz w:val="28"/>
            <w:szCs w:val="28"/>
          </w:rPr>
          <w:instrText xml:space="preserve">c65766968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- 23 -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69" w:history="1">
        <w:r>
          <w:rPr>
            <w:rStyle w:val="af0"/>
            <w:rFonts w:asciiTheme="minorEastAsia" w:eastAsiaTheme="minorEastAsia" w:hAnsiTheme="minorEastAsia" w:hint="eastAsia"/>
            <w:sz w:val="28"/>
            <w:szCs w:val="28"/>
          </w:rPr>
          <w:t>（四）责任与奖惩</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_Toc65766969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- 23 -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70" w:history="1">
        <w:r>
          <w:rPr>
            <w:rStyle w:val="af0"/>
            <w:rFonts w:asciiTheme="minorEastAsia" w:eastAsiaTheme="minorEastAsia" w:hAnsiTheme="minorEastAsia" w:hint="eastAsia"/>
            <w:sz w:val="28"/>
            <w:szCs w:val="28"/>
          </w:rPr>
          <w:t>六、应急保障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- 24 -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1" w:history="1">
        <w:r>
          <w:rPr>
            <w:rStyle w:val="af0"/>
            <w:rFonts w:asciiTheme="minorEastAsia" w:eastAsiaTheme="minorEastAsia" w:hAnsiTheme="minorEastAsia" w:hint="eastAsia"/>
            <w:sz w:val="28"/>
            <w:szCs w:val="28"/>
          </w:rPr>
          <w:t>（一）指挥保障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- 24 -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2" w:history="1">
        <w:r>
          <w:rPr>
            <w:rStyle w:val="af0"/>
            <w:rFonts w:asciiTheme="minorEastAsia" w:eastAsiaTheme="minorEastAsia" w:hAnsiTheme="minorEastAsia" w:hint="eastAsia"/>
            <w:sz w:val="28"/>
            <w:szCs w:val="28"/>
          </w:rPr>
          <w:t>（二）通信与信息保障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w:instrText>
        </w:r>
        <w:r>
          <w:rPr>
            <w:rFonts w:asciiTheme="minorEastAsia" w:eastAsiaTheme="minorEastAsia" w:hAnsiTheme="minorEastAsia"/>
            <w:sz w:val="28"/>
            <w:szCs w:val="28"/>
          </w:rPr>
          <w:instrText xml:space="preserve">oc65766972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- 24 -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3" w:history="1">
        <w:r>
          <w:rPr>
            <w:rStyle w:val="af0"/>
            <w:rFonts w:asciiTheme="minorEastAsia" w:eastAsiaTheme="minorEastAsia" w:hAnsiTheme="minorEastAsia" w:hint="eastAsia"/>
            <w:sz w:val="28"/>
            <w:szCs w:val="28"/>
          </w:rPr>
          <w:t>（三）应急队伍保障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- 25 -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4" w:history="1">
        <w:r>
          <w:rPr>
            <w:rStyle w:val="af0"/>
            <w:rFonts w:asciiTheme="minorEastAsia" w:eastAsiaTheme="minorEastAsia" w:hAnsiTheme="minorEastAsia" w:hint="eastAsia"/>
            <w:sz w:val="28"/>
            <w:szCs w:val="28"/>
          </w:rPr>
          <w:t>（四）物资保障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- 25 -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5" w:history="1">
        <w:r>
          <w:rPr>
            <w:rStyle w:val="af0"/>
            <w:rFonts w:asciiTheme="minorEastAsia" w:eastAsiaTheme="minorEastAsia" w:hAnsiTheme="minorEastAsia" w:hint="eastAsia"/>
            <w:sz w:val="28"/>
            <w:szCs w:val="28"/>
          </w:rPr>
          <w:t>（五）经费保障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- 26 -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6" w:history="1">
        <w:r>
          <w:rPr>
            <w:rStyle w:val="af0"/>
            <w:rFonts w:asciiTheme="minorEastAsia" w:eastAsiaTheme="minorEastAsia" w:hAnsiTheme="minorEastAsia" w:hint="eastAsia"/>
            <w:sz w:val="28"/>
            <w:szCs w:val="28"/>
          </w:rPr>
          <w:t>（六）交通运输保障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- 26 -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7" w:history="1">
        <w:r>
          <w:rPr>
            <w:rStyle w:val="af0"/>
            <w:rFonts w:asciiTheme="minorEastAsia" w:eastAsiaTheme="minorEastAsia" w:hAnsiTheme="minorEastAsia" w:hint="eastAsia"/>
            <w:sz w:val="28"/>
            <w:szCs w:val="28"/>
          </w:rPr>
          <w:t>（七）电力保障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- 27 -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8" w:history="1">
        <w:r>
          <w:rPr>
            <w:rStyle w:val="af0"/>
            <w:rFonts w:asciiTheme="minorEastAsia" w:eastAsiaTheme="minorEastAsia" w:hAnsiTheme="minorEastAsia" w:hint="eastAsia"/>
            <w:sz w:val="28"/>
            <w:szCs w:val="28"/>
          </w:rPr>
          <w:t>（八）医疗卫生保障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- 27 -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79" w:history="1">
        <w:r>
          <w:rPr>
            <w:rStyle w:val="af0"/>
            <w:rFonts w:asciiTheme="minorEastAsia" w:eastAsiaTheme="minorEastAsia" w:hAnsiTheme="minorEastAsia" w:hint="eastAsia"/>
            <w:sz w:val="28"/>
            <w:szCs w:val="28"/>
          </w:rPr>
          <w:t>（九）宣传保障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_Toc65766979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- 27 -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80" w:history="1">
        <w:r>
          <w:rPr>
            <w:rStyle w:val="af0"/>
            <w:rFonts w:asciiTheme="minorEastAsia" w:eastAsiaTheme="minorEastAsia" w:hAnsiTheme="minorEastAsia" w:hint="eastAsia"/>
            <w:sz w:val="28"/>
            <w:szCs w:val="28"/>
          </w:rPr>
          <w:t>（十）治安保障</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- 27 -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81" w:history="1">
        <w:r>
          <w:rPr>
            <w:rStyle w:val="af0"/>
            <w:rFonts w:asciiTheme="minorEastAsia" w:eastAsiaTheme="minorEastAsia" w:hAnsiTheme="minorEastAsia" w:hint="eastAsia"/>
            <w:sz w:val="28"/>
            <w:szCs w:val="28"/>
          </w:rPr>
          <w:t>七、应急预案管理</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- 28 -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82" w:history="1">
        <w:r>
          <w:rPr>
            <w:rStyle w:val="af0"/>
            <w:rFonts w:asciiTheme="minorEastAsia" w:eastAsiaTheme="minorEastAsia" w:hAnsiTheme="minorEastAsia" w:hint="eastAsia"/>
            <w:sz w:val="28"/>
            <w:szCs w:val="28"/>
          </w:rPr>
          <w:t>（一）应急预案宣传培训</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_Toc65766982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- 28 -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83" w:history="1">
        <w:r>
          <w:rPr>
            <w:rStyle w:val="af0"/>
            <w:rFonts w:asciiTheme="minorEastAsia" w:eastAsiaTheme="minorEastAsia" w:hAnsiTheme="minorEastAsia" w:hint="eastAsia"/>
            <w:sz w:val="28"/>
            <w:szCs w:val="28"/>
          </w:rPr>
          <w:t>（二）应急预案演练</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_Toc65766983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- 28 -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84" w:history="1">
        <w:r>
          <w:rPr>
            <w:rStyle w:val="af0"/>
            <w:rFonts w:asciiTheme="minorEastAsia" w:eastAsiaTheme="minorEastAsia" w:hAnsiTheme="minorEastAsia" w:hint="eastAsia"/>
            <w:sz w:val="28"/>
            <w:szCs w:val="28"/>
          </w:rPr>
          <w:t>（三）应急预案解释、修订</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w:instrText>
        </w:r>
        <w:r>
          <w:rPr>
            <w:rFonts w:asciiTheme="minorEastAsia" w:eastAsiaTheme="minorEastAsia" w:hAnsiTheme="minorEastAsia"/>
            <w:sz w:val="28"/>
            <w:szCs w:val="28"/>
          </w:rPr>
          <w:instrText xml:space="preserve">F _Toc65766984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- 28 -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85" w:history="1">
        <w:r>
          <w:rPr>
            <w:rStyle w:val="af0"/>
            <w:rFonts w:asciiTheme="minorEastAsia" w:eastAsiaTheme="minorEastAsia" w:hAnsiTheme="minorEastAsia" w:hint="eastAsia"/>
            <w:sz w:val="28"/>
            <w:szCs w:val="28"/>
          </w:rPr>
          <w:t>（四）应急预案发布</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- 28 -</w:t>
        </w:r>
        <w:r>
          <w:rPr>
            <w:rFonts w:asciiTheme="minorEastAsia" w:eastAsiaTheme="minorEastAsia" w:hAnsiTheme="minorEastAsia"/>
            <w:sz w:val="28"/>
            <w:szCs w:val="28"/>
          </w:rPr>
          <w:fldChar w:fldCharType="end"/>
        </w:r>
      </w:hyperlink>
    </w:p>
    <w:p w:rsidR="00CE4573" w:rsidRDefault="00207806">
      <w:pPr>
        <w:pStyle w:val="20"/>
        <w:tabs>
          <w:tab w:val="right" w:leader="dot" w:pos="8296"/>
        </w:tabs>
        <w:ind w:firstLine="400"/>
        <w:rPr>
          <w:rFonts w:asciiTheme="minorEastAsia" w:eastAsiaTheme="minorEastAsia" w:hAnsiTheme="minorEastAsia" w:cstheme="minorBidi"/>
          <w:smallCaps w:val="0"/>
          <w:sz w:val="28"/>
          <w:szCs w:val="28"/>
        </w:rPr>
      </w:pPr>
      <w:hyperlink w:anchor="_Toc65766986" w:history="1">
        <w:r>
          <w:rPr>
            <w:rStyle w:val="af0"/>
            <w:rFonts w:asciiTheme="minorEastAsia" w:eastAsiaTheme="minorEastAsia" w:hAnsiTheme="minorEastAsia" w:hint="eastAsia"/>
            <w:sz w:val="28"/>
            <w:szCs w:val="28"/>
          </w:rPr>
          <w:t>（五）应急预案实施</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- 28 -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87" w:history="1">
        <w:r>
          <w:rPr>
            <w:rStyle w:val="af0"/>
            <w:rFonts w:asciiTheme="minorEastAsia" w:eastAsiaTheme="minorEastAsia" w:hAnsiTheme="minorEastAsia" w:hint="eastAsia"/>
            <w:sz w:val="28"/>
            <w:szCs w:val="28"/>
          </w:rPr>
          <w:t>八、附件</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_Toc65766987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- 28 -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88" w:history="1">
        <w:r>
          <w:rPr>
            <w:rStyle w:val="af0"/>
            <w:rFonts w:asciiTheme="minorEastAsia" w:eastAsiaTheme="minorEastAsia" w:hAnsiTheme="minorEastAsia" w:hint="eastAsia"/>
            <w:sz w:val="28"/>
            <w:szCs w:val="28"/>
          </w:rPr>
          <w:t>附件</w:t>
        </w:r>
        <w:r>
          <w:rPr>
            <w:rStyle w:val="af0"/>
            <w:rFonts w:asciiTheme="minorEastAsia" w:eastAsiaTheme="minorEastAsia" w:hAnsiTheme="minorEastAsia"/>
            <w:sz w:val="28"/>
            <w:szCs w:val="28"/>
          </w:rPr>
          <w:t xml:space="preserve">1  </w:t>
        </w:r>
        <w:r>
          <w:rPr>
            <w:rStyle w:val="af0"/>
            <w:rFonts w:asciiTheme="minorEastAsia" w:eastAsiaTheme="minorEastAsia" w:hAnsiTheme="minorEastAsia" w:hint="eastAsia"/>
            <w:sz w:val="28"/>
            <w:szCs w:val="28"/>
          </w:rPr>
          <w:t>吴江区供水突发事件应急处置体系图</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_Toc65766988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- 30 -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89" w:history="1">
        <w:r>
          <w:rPr>
            <w:rStyle w:val="af0"/>
            <w:rFonts w:asciiTheme="minorEastAsia" w:eastAsiaTheme="minorEastAsia" w:hAnsiTheme="minorEastAsia" w:hint="eastAsia"/>
            <w:sz w:val="28"/>
            <w:szCs w:val="28"/>
          </w:rPr>
          <w:t>附件</w:t>
        </w:r>
        <w:r>
          <w:rPr>
            <w:rStyle w:val="af0"/>
            <w:rFonts w:asciiTheme="minorEastAsia" w:eastAsiaTheme="minorEastAsia" w:hAnsiTheme="minorEastAsia"/>
            <w:sz w:val="28"/>
            <w:szCs w:val="28"/>
          </w:rPr>
          <w:t xml:space="preserve">2  </w:t>
        </w:r>
        <w:r>
          <w:rPr>
            <w:rStyle w:val="af0"/>
            <w:rFonts w:asciiTheme="minorEastAsia" w:eastAsiaTheme="minorEastAsia" w:hAnsiTheme="minorEastAsia" w:hint="eastAsia"/>
            <w:sz w:val="28"/>
            <w:szCs w:val="28"/>
          </w:rPr>
          <w:t>吴江区供水突发事件应急预案框架图</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_Toc65766989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- 31 -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90" w:history="1">
        <w:r>
          <w:rPr>
            <w:rStyle w:val="af0"/>
            <w:rFonts w:asciiTheme="minorEastAsia" w:eastAsiaTheme="minorEastAsia" w:hAnsiTheme="minorEastAsia" w:hint="eastAsia"/>
            <w:sz w:val="28"/>
            <w:szCs w:val="28"/>
          </w:rPr>
          <w:t>附件</w:t>
        </w:r>
        <w:r>
          <w:rPr>
            <w:rStyle w:val="af0"/>
            <w:rFonts w:asciiTheme="minorEastAsia" w:eastAsiaTheme="minorEastAsia" w:hAnsiTheme="minorEastAsia"/>
            <w:sz w:val="28"/>
            <w:szCs w:val="28"/>
          </w:rPr>
          <w:t xml:space="preserve">3  </w:t>
        </w:r>
        <w:r>
          <w:rPr>
            <w:rStyle w:val="af0"/>
            <w:rFonts w:asciiTheme="minorEastAsia" w:eastAsiaTheme="minorEastAsia" w:hAnsiTheme="minorEastAsia" w:hint="eastAsia"/>
            <w:sz w:val="28"/>
            <w:szCs w:val="28"/>
          </w:rPr>
          <w:t>吴江区供水突发事件应急管理工作流程示意图</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_Toc65766990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- 32 -</w:t>
        </w:r>
        <w:r>
          <w:rPr>
            <w:rFonts w:asciiTheme="minorEastAsia" w:eastAsiaTheme="minorEastAsia" w:hAnsiTheme="minorEastAsia"/>
            <w:sz w:val="28"/>
            <w:szCs w:val="28"/>
          </w:rPr>
          <w:fldChar w:fldCharType="end"/>
        </w:r>
      </w:hyperlink>
    </w:p>
    <w:p w:rsidR="00CE4573" w:rsidRDefault="00207806">
      <w:pPr>
        <w:pStyle w:val="10"/>
        <w:tabs>
          <w:tab w:val="right" w:leader="dot" w:pos="8296"/>
        </w:tabs>
        <w:ind w:firstLine="402"/>
        <w:rPr>
          <w:rFonts w:asciiTheme="minorEastAsia" w:eastAsiaTheme="minorEastAsia" w:hAnsiTheme="minorEastAsia" w:cstheme="minorBidi"/>
          <w:b w:val="0"/>
          <w:bCs w:val="0"/>
          <w:caps w:val="0"/>
          <w:sz w:val="28"/>
          <w:szCs w:val="28"/>
        </w:rPr>
      </w:pPr>
      <w:hyperlink w:anchor="_Toc65766991" w:history="1">
        <w:r>
          <w:rPr>
            <w:rStyle w:val="af0"/>
            <w:rFonts w:asciiTheme="minorEastAsia" w:eastAsiaTheme="minorEastAsia" w:hAnsiTheme="minorEastAsia" w:hint="eastAsia"/>
            <w:sz w:val="28"/>
            <w:szCs w:val="28"/>
          </w:rPr>
          <w:t>附件</w:t>
        </w:r>
        <w:r>
          <w:rPr>
            <w:rStyle w:val="af0"/>
            <w:rFonts w:asciiTheme="minorEastAsia" w:eastAsiaTheme="minorEastAsia" w:hAnsiTheme="minorEastAsia"/>
            <w:sz w:val="28"/>
            <w:szCs w:val="28"/>
          </w:rPr>
          <w:t xml:space="preserve">4  </w:t>
        </w:r>
        <w:r>
          <w:rPr>
            <w:rStyle w:val="af0"/>
            <w:rFonts w:asciiTheme="minorEastAsia" w:eastAsiaTheme="minorEastAsia" w:hAnsiTheme="minorEastAsia" w:hint="eastAsia"/>
            <w:sz w:val="28"/>
            <w:szCs w:val="28"/>
          </w:rPr>
          <w:t>吴江区供水突发事件应急保障工作牵头协调部门、参与部门和单位</w:t>
        </w:r>
        <w:r>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PAGEREF _Toc65766991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Pr>
            <w:rFonts w:asciiTheme="minorEastAsia" w:eastAsiaTheme="minorEastAsia" w:hAnsiTheme="minorEastAsia"/>
            <w:noProof/>
            <w:sz w:val="28"/>
            <w:szCs w:val="28"/>
          </w:rPr>
          <w:t>- 33 -</w:t>
        </w:r>
        <w:r>
          <w:rPr>
            <w:rFonts w:asciiTheme="minorEastAsia" w:eastAsiaTheme="minorEastAsia" w:hAnsiTheme="minorEastAsia"/>
            <w:sz w:val="28"/>
            <w:szCs w:val="28"/>
          </w:rPr>
          <w:fldChar w:fldCharType="end"/>
        </w:r>
      </w:hyperlink>
    </w:p>
    <w:p w:rsidR="00CE4573" w:rsidRDefault="00207806">
      <w:pPr>
        <w:pStyle w:val="10"/>
        <w:tabs>
          <w:tab w:val="right" w:leader="dot" w:pos="8306"/>
        </w:tabs>
        <w:ind w:firstLineChars="0" w:firstLine="0"/>
        <w:rPr>
          <w:rFonts w:ascii="黑体" w:eastAsia="黑体" w:hAnsi="黑体"/>
          <w:b w:val="0"/>
          <w:sz w:val="30"/>
          <w:szCs w:val="30"/>
        </w:rPr>
      </w:pPr>
      <w:r>
        <w:rPr>
          <w:rFonts w:ascii="仿宋" w:eastAsia="仿宋" w:hAnsi="仿宋"/>
          <w:b w:val="0"/>
          <w:sz w:val="24"/>
          <w:szCs w:val="24"/>
        </w:rPr>
        <w:fldChar w:fldCharType="end"/>
      </w:r>
    </w:p>
    <w:p w:rsidR="00CE4573" w:rsidRDefault="00207806">
      <w:pPr>
        <w:pStyle w:val="10"/>
        <w:tabs>
          <w:tab w:val="right" w:leader="dot" w:pos="8306"/>
        </w:tabs>
        <w:ind w:firstLine="600"/>
        <w:sectPr w:rsidR="00CE457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1"/>
          <w:cols w:space="425"/>
          <w:titlePg/>
          <w:docGrid w:type="lines" w:linePitch="381"/>
        </w:sectPr>
      </w:pPr>
      <w:r>
        <w:rPr>
          <w:rFonts w:ascii="黑体" w:eastAsia="黑体" w:hAnsi="黑体"/>
          <w:b w:val="0"/>
          <w:sz w:val="30"/>
          <w:szCs w:val="30"/>
        </w:rPr>
        <w:fldChar w:fldCharType="begin" w:fldLock="1"/>
      </w:r>
      <w:r>
        <w:rPr>
          <w:rFonts w:ascii="黑体" w:eastAsia="黑体" w:hAnsi="黑体"/>
          <w:b w:val="0"/>
          <w:sz w:val="30"/>
          <w:szCs w:val="30"/>
        </w:rPr>
        <w:instrText xml:space="preserve"> TOC \o "1-3" \h \z \u </w:instrText>
      </w:r>
      <w:r>
        <w:rPr>
          <w:rFonts w:ascii="黑体" w:eastAsia="黑体" w:hAnsi="黑体"/>
          <w:b w:val="0"/>
          <w:sz w:val="30"/>
          <w:szCs w:val="30"/>
        </w:rPr>
        <w:fldChar w:fldCharType="separate"/>
      </w:r>
    </w:p>
    <w:p w:rsidR="00CE4573" w:rsidRDefault="00207806">
      <w:pPr>
        <w:pStyle w:val="1"/>
        <w:keepNext w:val="0"/>
        <w:keepLines w:val="0"/>
        <w:adjustRightInd w:val="0"/>
        <w:snapToGrid w:val="0"/>
        <w:spacing w:before="0" w:after="0" w:line="579" w:lineRule="exact"/>
        <w:jc w:val="both"/>
      </w:pPr>
      <w:r>
        <w:lastRenderedPageBreak/>
        <w:fldChar w:fldCharType="end"/>
      </w:r>
      <w:bookmarkStart w:id="3" w:name="_Toc58919336"/>
      <w:bookmarkStart w:id="4" w:name="_Toc65766939"/>
      <w:r>
        <w:rPr>
          <w:rFonts w:hint="eastAsia"/>
        </w:rPr>
        <w:t>一、总则</w:t>
      </w:r>
      <w:bookmarkEnd w:id="3"/>
      <w:bookmarkEnd w:id="4"/>
    </w:p>
    <w:p w:rsidR="00CE4573" w:rsidRDefault="00207806">
      <w:pPr>
        <w:pStyle w:val="2"/>
        <w:keepNext w:val="0"/>
        <w:keepLines w:val="0"/>
        <w:adjustRightInd w:val="0"/>
        <w:snapToGrid w:val="0"/>
        <w:spacing w:before="0" w:after="0" w:line="579" w:lineRule="exact"/>
        <w:jc w:val="both"/>
      </w:pPr>
      <w:bookmarkStart w:id="5" w:name="_Toc1049"/>
      <w:bookmarkStart w:id="6" w:name="_Toc23154672"/>
      <w:bookmarkStart w:id="7" w:name="_Toc22833479"/>
      <w:bookmarkStart w:id="8" w:name="_Toc6301"/>
      <w:bookmarkStart w:id="9" w:name="_Toc65766940"/>
      <w:bookmarkStart w:id="10" w:name="_Toc58919337"/>
      <w:bookmarkEnd w:id="2"/>
      <w:r>
        <w:rPr>
          <w:rFonts w:hint="eastAsia"/>
        </w:rPr>
        <w:t>（一）编制目的</w:t>
      </w:r>
      <w:bookmarkEnd w:id="5"/>
      <w:bookmarkEnd w:id="6"/>
      <w:bookmarkEnd w:id="7"/>
      <w:bookmarkEnd w:id="8"/>
      <w:r>
        <w:rPr>
          <w:rFonts w:hint="eastAsia"/>
        </w:rPr>
        <w:t>及依据</w:t>
      </w:r>
      <w:bookmarkStart w:id="11" w:name="_Toc22833480"/>
      <w:bookmarkStart w:id="12" w:name="_Toc14199"/>
      <w:bookmarkStart w:id="13" w:name="_Toc23154673"/>
      <w:bookmarkStart w:id="14" w:name="_Toc10108"/>
      <w:bookmarkEnd w:id="9"/>
      <w:bookmarkEnd w:id="10"/>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为做好吴江区供水突发事件应急处置工作，及时、有序、高效地开展抢险救援工作，最大限度地减少事件可能造成的损失，保护人民生命财产安全，维护社会稳定，保障经济社会和谐有序发展，依据《中华人民共和国突发事件应对法》《中华人民共和国水法》《中华人民共和国安全生产法》《中华人民共和国水污染防治法》、</w:t>
      </w:r>
      <w:r>
        <w:rPr>
          <w:rFonts w:ascii="仿宋_GB2312" w:eastAsia="仿宋_GB2312" w:hAnsi="仿宋" w:hint="eastAsia"/>
          <w:sz w:val="32"/>
          <w:szCs w:val="32"/>
        </w:rPr>
        <w:t>国务院</w:t>
      </w:r>
      <w:r>
        <w:rPr>
          <w:rFonts w:ascii="仿宋_GB2312" w:eastAsia="仿宋_GB2312" w:hAnsi="仿宋" w:hint="eastAsia"/>
          <w:sz w:val="32"/>
          <w:szCs w:val="32"/>
        </w:rPr>
        <w:t>《城市供水条例》《江苏省城乡供水管理条例》《江苏省突发事件总体应急预案》《苏州市供水突发事件应急预案》《苏州市吴江区突发事件总体应急预案》等法律法规及相关政策文件，结合我区实际，制定本预案。</w:t>
      </w:r>
    </w:p>
    <w:p w:rsidR="00CE4573" w:rsidRDefault="00207806">
      <w:pPr>
        <w:pStyle w:val="2"/>
        <w:keepNext w:val="0"/>
        <w:keepLines w:val="0"/>
        <w:adjustRightInd w:val="0"/>
        <w:snapToGrid w:val="0"/>
        <w:spacing w:before="0" w:after="0" w:line="579" w:lineRule="exact"/>
        <w:jc w:val="both"/>
      </w:pPr>
      <w:bookmarkStart w:id="15" w:name="_Toc58919338"/>
      <w:bookmarkStart w:id="16" w:name="_Toc65766941"/>
      <w:bookmarkStart w:id="17" w:name="_Toc22833481"/>
      <w:bookmarkStart w:id="18" w:name="_Toc23154674"/>
      <w:bookmarkStart w:id="19" w:name="_Toc19725"/>
      <w:bookmarkStart w:id="20" w:name="_Toc5940"/>
      <w:bookmarkEnd w:id="11"/>
      <w:bookmarkEnd w:id="12"/>
      <w:bookmarkEnd w:id="13"/>
      <w:bookmarkEnd w:id="14"/>
      <w:r>
        <w:rPr>
          <w:rFonts w:hint="eastAsia"/>
        </w:rPr>
        <w:t>（二）适用范围</w:t>
      </w:r>
      <w:bookmarkEnd w:id="15"/>
      <w:bookmarkEnd w:id="16"/>
      <w:bookmarkEnd w:id="17"/>
      <w:bookmarkEnd w:id="18"/>
      <w:bookmarkEnd w:id="19"/>
      <w:bookmarkEnd w:id="20"/>
    </w:p>
    <w:p w:rsidR="00CE4573" w:rsidRDefault="00207806">
      <w:pPr>
        <w:adjustRightInd w:val="0"/>
        <w:snapToGrid w:val="0"/>
        <w:spacing w:line="579" w:lineRule="exact"/>
        <w:ind w:firstLine="640"/>
        <w:rPr>
          <w:rFonts w:ascii="仿宋_GB2312" w:eastAsia="仿宋_GB2312" w:hAnsi="仿宋"/>
          <w:sz w:val="32"/>
          <w:szCs w:val="32"/>
        </w:rPr>
      </w:pPr>
      <w:bookmarkStart w:id="21" w:name="_Toc23154676"/>
      <w:bookmarkStart w:id="22" w:name="_Toc9238"/>
      <w:bookmarkStart w:id="23" w:name="_Toc8433"/>
      <w:bookmarkStart w:id="24" w:name="_Toc22833483"/>
      <w:r>
        <w:rPr>
          <w:rFonts w:ascii="仿宋_GB2312" w:eastAsia="仿宋_GB2312" w:hAnsi="仿宋" w:hint="eastAsia"/>
          <w:sz w:val="32"/>
          <w:szCs w:val="32"/>
        </w:rPr>
        <w:t>本预案适用</w:t>
      </w:r>
      <w:r>
        <w:rPr>
          <w:rFonts w:ascii="仿宋_GB2312" w:eastAsia="仿宋_GB2312" w:hAnsi="仿宋" w:hint="eastAsia"/>
          <w:sz w:val="32"/>
          <w:szCs w:val="32"/>
        </w:rPr>
        <w:t>于苏州市吴江区行政区域内</w:t>
      </w:r>
      <w:r>
        <w:rPr>
          <w:rFonts w:ascii="仿宋_GB2312" w:eastAsia="仿宋_GB2312" w:hAnsi="仿宋"/>
          <w:sz w:val="32"/>
          <w:szCs w:val="32"/>
        </w:rPr>
        <w:t>的</w:t>
      </w:r>
      <w:r>
        <w:rPr>
          <w:rFonts w:ascii="仿宋_GB2312" w:eastAsia="仿宋_GB2312" w:hAnsi="仿宋" w:hint="eastAsia"/>
          <w:sz w:val="32"/>
          <w:szCs w:val="32"/>
        </w:rPr>
        <w:t>供水突发事件应急处置。</w:t>
      </w:r>
    </w:p>
    <w:p w:rsidR="00CE4573" w:rsidRDefault="00207806">
      <w:pPr>
        <w:pStyle w:val="2"/>
        <w:keepNext w:val="0"/>
        <w:keepLines w:val="0"/>
        <w:numPr>
          <w:ilvl w:val="0"/>
          <w:numId w:val="2"/>
        </w:numPr>
        <w:adjustRightInd w:val="0"/>
        <w:snapToGrid w:val="0"/>
        <w:spacing w:before="0" w:after="0" w:line="579" w:lineRule="exact"/>
        <w:jc w:val="both"/>
      </w:pPr>
      <w:bookmarkStart w:id="25" w:name="_Toc65766942"/>
      <w:bookmarkStart w:id="26" w:name="_Toc58919340"/>
      <w:bookmarkStart w:id="27" w:name="_Toc3561"/>
      <w:bookmarkEnd w:id="21"/>
      <w:bookmarkEnd w:id="22"/>
      <w:bookmarkEnd w:id="23"/>
      <w:bookmarkEnd w:id="24"/>
      <w:r>
        <w:rPr>
          <w:rFonts w:hint="eastAsia"/>
        </w:rPr>
        <w:t>工作原则</w:t>
      </w:r>
      <w:bookmarkEnd w:id="25"/>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供水突发事件应对工作坚持统一领导、综合协调，属地为主、分工负责，保障民生、维护安全，全社会共同参与的原则。供水突发事件发生后，</w:t>
      </w:r>
      <w:r>
        <w:rPr>
          <w:rFonts w:ascii="仿宋_GB2312" w:eastAsia="仿宋_GB2312" w:hAnsi="仿宋" w:hint="eastAsia"/>
          <w:sz w:val="32"/>
          <w:szCs w:val="32"/>
        </w:rPr>
        <w:t>各镇（区）人民政府（管委会）</w:t>
      </w:r>
      <w:r>
        <w:rPr>
          <w:rFonts w:ascii="仿宋_GB2312" w:eastAsia="仿宋_GB2312" w:hAnsi="仿宋" w:hint="eastAsia"/>
          <w:sz w:val="32"/>
          <w:szCs w:val="32"/>
        </w:rPr>
        <w:t>、街道办事处及其有关部门、供水企业、重要用水户应当立即按照职责分工和相关预案开展处置工作。</w:t>
      </w:r>
    </w:p>
    <w:p w:rsidR="00CE4573" w:rsidRDefault="00207806">
      <w:pPr>
        <w:pStyle w:val="2"/>
        <w:keepNext w:val="0"/>
        <w:keepLines w:val="0"/>
        <w:adjustRightInd w:val="0"/>
        <w:snapToGrid w:val="0"/>
        <w:spacing w:before="0" w:after="0" w:line="579" w:lineRule="exact"/>
        <w:jc w:val="both"/>
      </w:pPr>
      <w:bookmarkStart w:id="28" w:name="_Toc65766943"/>
      <w:r>
        <w:rPr>
          <w:rFonts w:hint="eastAsia"/>
        </w:rPr>
        <w:t>（四）预案体系</w:t>
      </w:r>
      <w:bookmarkEnd w:id="26"/>
      <w:bookmarkEnd w:id="27"/>
      <w:bookmarkEnd w:id="28"/>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lastRenderedPageBreak/>
        <w:t>本预案为吴江区供水突发事件应急预案，指导吴江区供水突发事件处置的领导、指挥、协调工作；</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供水企业突发事件应急预案，由</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有限公司（以下简称</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）根据本预案和有关操作规程另行制定，并报区水</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局备案；</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有自备水源或需二次加压的企事业单位供水突发事件应急预案，由各单位根据本预案和有关操作规程另行制定，并报区水</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局备案。</w:t>
      </w:r>
    </w:p>
    <w:p w:rsidR="00CE4573" w:rsidRDefault="00207806">
      <w:pPr>
        <w:pStyle w:val="2"/>
        <w:keepNext w:val="0"/>
        <w:keepLines w:val="0"/>
        <w:numPr>
          <w:ilvl w:val="0"/>
          <w:numId w:val="3"/>
        </w:numPr>
        <w:adjustRightInd w:val="0"/>
        <w:snapToGrid w:val="0"/>
        <w:spacing w:before="0" w:after="0" w:line="579" w:lineRule="exact"/>
        <w:jc w:val="both"/>
      </w:pPr>
      <w:bookmarkStart w:id="29" w:name="_Toc65766944"/>
      <w:r>
        <w:rPr>
          <w:rFonts w:hint="eastAsia"/>
        </w:rPr>
        <w:t>事件分级</w:t>
      </w:r>
      <w:bookmarkEnd w:id="29"/>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sz w:val="32"/>
          <w:szCs w:val="32"/>
        </w:rPr>
        <w:t>按照事件严重性和受影响程度，</w:t>
      </w:r>
      <w:r>
        <w:rPr>
          <w:rFonts w:ascii="仿宋_GB2312" w:eastAsia="仿宋_GB2312" w:hAnsi="仿宋" w:hint="eastAsia"/>
          <w:sz w:val="32"/>
          <w:szCs w:val="32"/>
        </w:rPr>
        <w:t>供水突发</w:t>
      </w:r>
      <w:r>
        <w:rPr>
          <w:rFonts w:ascii="仿宋_GB2312" w:eastAsia="仿宋_GB2312" w:hAnsi="仿宋"/>
          <w:sz w:val="32"/>
          <w:szCs w:val="32"/>
        </w:rPr>
        <w:t>事件分为特别重大、重大、较大和一般四</w:t>
      </w:r>
      <w:r>
        <w:rPr>
          <w:rFonts w:ascii="仿宋_GB2312" w:eastAsia="仿宋_GB2312" w:hAnsi="仿宋" w:hint="eastAsia"/>
          <w:sz w:val="32"/>
          <w:szCs w:val="32"/>
        </w:rPr>
        <w:t>个等级</w:t>
      </w:r>
      <w:r>
        <w:rPr>
          <w:rFonts w:ascii="仿宋_GB2312" w:eastAsia="仿宋_GB2312" w:hAnsi="仿宋"/>
          <w:sz w:val="32"/>
          <w:szCs w:val="32"/>
        </w:rPr>
        <w:t>。</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特别重大供水突发事件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发生供水突发事件，城市供水企业的生产、供水能力严重下降或用户水质不符合国家《生活饮用水卫生标准》，预测可能造成</w:t>
      </w:r>
      <w:r>
        <w:rPr>
          <w:rFonts w:ascii="仿宋_GB2312" w:eastAsia="仿宋_GB2312" w:hAnsi="仿宋" w:hint="eastAsia"/>
          <w:sz w:val="32"/>
          <w:szCs w:val="32"/>
        </w:rPr>
        <w:t>5</w:t>
      </w:r>
      <w:r>
        <w:rPr>
          <w:rFonts w:ascii="仿宋_GB2312" w:eastAsia="仿宋_GB2312" w:hAnsi="仿宋" w:hint="eastAsia"/>
          <w:sz w:val="32"/>
          <w:szCs w:val="32"/>
        </w:rPr>
        <w:t>万户以上居民连续停止供水</w:t>
      </w:r>
      <w:r>
        <w:rPr>
          <w:rFonts w:ascii="仿宋_GB2312" w:eastAsia="仿宋_GB2312" w:hAnsi="仿宋" w:hint="eastAsia"/>
          <w:sz w:val="32"/>
          <w:szCs w:val="32"/>
        </w:rPr>
        <w:t>48</w:t>
      </w:r>
      <w:r>
        <w:rPr>
          <w:rFonts w:ascii="仿宋_GB2312" w:eastAsia="仿宋_GB2312" w:hAnsi="仿宋" w:hint="eastAsia"/>
          <w:sz w:val="32"/>
          <w:szCs w:val="32"/>
        </w:rPr>
        <w:t>小时以上的</w:t>
      </w:r>
      <w:r>
        <w:rPr>
          <w:rFonts w:ascii="仿宋_GB2312" w:eastAsia="仿宋_GB2312" w:hAnsi="仿宋" w:hint="eastAsia"/>
          <w:sz w:val="32"/>
          <w:szCs w:val="32"/>
        </w:rPr>
        <w:t>特别重大事件。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重大供水突发事件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发生供水突发事件，城市供水企业的生产、供水能力较重下降或用户水质不符合国家《生活饮用水卫生标准》，预测可能造成</w:t>
      </w:r>
      <w:r>
        <w:rPr>
          <w:rFonts w:ascii="仿宋_GB2312" w:eastAsia="仿宋_GB2312" w:hAnsi="仿宋" w:hint="eastAsia"/>
          <w:sz w:val="32"/>
          <w:szCs w:val="32"/>
        </w:rPr>
        <w:t>3</w:t>
      </w:r>
      <w:r>
        <w:rPr>
          <w:rFonts w:ascii="仿宋_GB2312" w:eastAsia="仿宋_GB2312" w:hAnsi="仿宋" w:hint="eastAsia"/>
          <w:sz w:val="32"/>
          <w:szCs w:val="32"/>
        </w:rPr>
        <w:t>万户以上居民连续停止供水</w:t>
      </w:r>
      <w:r>
        <w:rPr>
          <w:rFonts w:ascii="仿宋_GB2312" w:eastAsia="仿宋_GB2312" w:hAnsi="仿宋" w:hint="eastAsia"/>
          <w:sz w:val="32"/>
          <w:szCs w:val="32"/>
        </w:rPr>
        <w:t>24</w:t>
      </w:r>
      <w:r>
        <w:rPr>
          <w:rFonts w:ascii="仿宋_GB2312" w:eastAsia="仿宋_GB2312" w:hAnsi="仿宋" w:hint="eastAsia"/>
          <w:sz w:val="32"/>
          <w:szCs w:val="32"/>
        </w:rPr>
        <w:t>小时以上的重大事件。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较大供水突发事件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发生供水突发事件，城市供水企业的生产、供水能力下降或</w:t>
      </w:r>
      <w:r>
        <w:rPr>
          <w:rFonts w:ascii="仿宋_GB2312" w:eastAsia="仿宋_GB2312" w:hAnsi="仿宋" w:hint="eastAsia"/>
          <w:sz w:val="32"/>
          <w:szCs w:val="32"/>
        </w:rPr>
        <w:lastRenderedPageBreak/>
        <w:t>用户水质不符合国家《生活饮用水卫生标准》，预测可能造成</w:t>
      </w:r>
      <w:r>
        <w:rPr>
          <w:rFonts w:ascii="仿宋_GB2312" w:eastAsia="仿宋_GB2312" w:hAnsi="仿宋"/>
          <w:sz w:val="32"/>
          <w:szCs w:val="32"/>
        </w:rPr>
        <w:t>1</w:t>
      </w:r>
      <w:r>
        <w:rPr>
          <w:rFonts w:ascii="仿宋_GB2312" w:eastAsia="仿宋_GB2312" w:hAnsi="仿宋" w:hint="eastAsia"/>
          <w:sz w:val="32"/>
          <w:szCs w:val="32"/>
        </w:rPr>
        <w:t>万户以上居民连续停止供水</w:t>
      </w:r>
      <w:r>
        <w:rPr>
          <w:rFonts w:ascii="仿宋_GB2312" w:eastAsia="仿宋_GB2312" w:hAnsi="仿宋"/>
          <w:sz w:val="32"/>
          <w:szCs w:val="32"/>
        </w:rPr>
        <w:t>12</w:t>
      </w:r>
      <w:r>
        <w:rPr>
          <w:rFonts w:ascii="仿宋_GB2312" w:eastAsia="仿宋_GB2312" w:hAnsi="仿宋" w:hint="eastAsia"/>
          <w:sz w:val="32"/>
          <w:szCs w:val="32"/>
        </w:rPr>
        <w:t>小时以上的较大事件。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一般供水突发事件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发生供水突发事件，城市供水企业的生产、供水能力下降或用户水质不符合国家《生活饮用水卫生标准》，预测可能造成</w:t>
      </w:r>
      <w:r>
        <w:rPr>
          <w:rFonts w:ascii="仿宋_GB2312" w:eastAsia="仿宋_GB2312" w:hAnsi="仿宋"/>
          <w:sz w:val="32"/>
          <w:szCs w:val="32"/>
        </w:rPr>
        <w:t>1</w:t>
      </w:r>
      <w:r>
        <w:rPr>
          <w:rFonts w:ascii="仿宋_GB2312" w:eastAsia="仿宋_GB2312" w:hAnsi="仿宋" w:hint="eastAsia"/>
          <w:sz w:val="32"/>
          <w:szCs w:val="32"/>
        </w:rPr>
        <w:t>万</w:t>
      </w:r>
      <w:r>
        <w:rPr>
          <w:rFonts w:ascii="仿宋_GB2312" w:eastAsia="仿宋_GB2312" w:hAnsi="仿宋" w:hint="eastAsia"/>
          <w:sz w:val="32"/>
          <w:szCs w:val="32"/>
        </w:rPr>
        <w:t>户以下</w:t>
      </w:r>
      <w:r>
        <w:rPr>
          <w:rFonts w:ascii="仿宋_GB2312" w:eastAsia="仿宋_GB2312" w:hAnsi="仿宋" w:hint="eastAsia"/>
          <w:sz w:val="32"/>
          <w:szCs w:val="32"/>
        </w:rPr>
        <w:t>3000</w:t>
      </w:r>
      <w:r>
        <w:rPr>
          <w:rFonts w:ascii="仿宋_GB2312" w:eastAsia="仿宋_GB2312" w:hAnsi="仿宋" w:hint="eastAsia"/>
          <w:sz w:val="32"/>
          <w:szCs w:val="32"/>
        </w:rPr>
        <w:t>户以上居民连续停止供水</w:t>
      </w:r>
      <w:r>
        <w:rPr>
          <w:rFonts w:ascii="仿宋_GB2312" w:eastAsia="仿宋_GB2312" w:hAnsi="仿宋"/>
          <w:sz w:val="32"/>
          <w:szCs w:val="32"/>
        </w:rPr>
        <w:t>12</w:t>
      </w:r>
      <w:r>
        <w:rPr>
          <w:rFonts w:ascii="仿宋_GB2312" w:eastAsia="仿宋_GB2312" w:hAnsi="仿宋" w:hint="eastAsia"/>
          <w:sz w:val="32"/>
          <w:szCs w:val="32"/>
        </w:rPr>
        <w:t>小时以上的一般事件。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上述分级标准有关数量的表述中，“以上”含本数，“以下”不含本数。</w:t>
      </w:r>
    </w:p>
    <w:p w:rsidR="00CE4573" w:rsidRDefault="00207806">
      <w:pPr>
        <w:pStyle w:val="1"/>
        <w:keepNext w:val="0"/>
        <w:keepLines w:val="0"/>
        <w:adjustRightInd w:val="0"/>
        <w:snapToGrid w:val="0"/>
        <w:spacing w:before="0" w:after="0" w:line="579" w:lineRule="exact"/>
        <w:jc w:val="both"/>
      </w:pPr>
      <w:bookmarkStart w:id="30" w:name="_Toc27170"/>
      <w:bookmarkStart w:id="31" w:name="_Toc23154679"/>
      <w:bookmarkStart w:id="32" w:name="_Toc22833497"/>
      <w:bookmarkStart w:id="33" w:name="_Toc58919344"/>
      <w:bookmarkStart w:id="34" w:name="_Toc23023"/>
      <w:bookmarkStart w:id="35" w:name="_Toc65766945"/>
      <w:r>
        <w:rPr>
          <w:rFonts w:hint="eastAsia"/>
        </w:rPr>
        <w:t>二、组织机构及职责</w:t>
      </w:r>
      <w:bookmarkEnd w:id="30"/>
      <w:bookmarkEnd w:id="31"/>
      <w:bookmarkEnd w:id="32"/>
      <w:bookmarkEnd w:id="33"/>
      <w:bookmarkEnd w:id="34"/>
      <w:bookmarkEnd w:id="35"/>
    </w:p>
    <w:p w:rsidR="00CE4573" w:rsidRDefault="00207806">
      <w:pPr>
        <w:pStyle w:val="2"/>
        <w:keepNext w:val="0"/>
        <w:keepLines w:val="0"/>
        <w:adjustRightInd w:val="0"/>
        <w:snapToGrid w:val="0"/>
        <w:spacing w:before="0" w:after="0" w:line="579" w:lineRule="exact"/>
        <w:jc w:val="both"/>
      </w:pPr>
      <w:bookmarkStart w:id="36" w:name="_Toc22822700"/>
      <w:bookmarkStart w:id="37" w:name="_Toc22822463"/>
      <w:bookmarkStart w:id="38" w:name="_Toc22829277"/>
      <w:bookmarkStart w:id="39" w:name="_Toc65766946"/>
      <w:bookmarkStart w:id="40" w:name="_Toc3330"/>
      <w:bookmarkStart w:id="41" w:name="_Toc58919345"/>
      <w:bookmarkStart w:id="42" w:name="_Toc23154680"/>
      <w:bookmarkEnd w:id="36"/>
      <w:bookmarkEnd w:id="37"/>
      <w:bookmarkEnd w:id="38"/>
      <w:r>
        <w:rPr>
          <w:rFonts w:hint="eastAsia"/>
        </w:rPr>
        <w:t>（一）</w:t>
      </w:r>
      <w:r>
        <w:t>组织机构</w:t>
      </w:r>
      <w:bookmarkEnd w:id="39"/>
      <w:bookmarkEnd w:id="40"/>
      <w:bookmarkEnd w:id="41"/>
      <w:bookmarkEnd w:id="42"/>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本区范围内发生供水突发事件，根据本预案规定，成立区供水突发事件应急指挥部（以下简称区应急指挥部），对应急处置工作实施统一指挥。</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区应急指挥部成员单位由区委宣传部（</w:t>
      </w:r>
      <w:proofErr w:type="gramStart"/>
      <w:r>
        <w:rPr>
          <w:rFonts w:ascii="仿宋_GB2312" w:eastAsia="仿宋_GB2312" w:hAnsi="仿宋" w:hint="eastAsia"/>
          <w:sz w:val="32"/>
          <w:szCs w:val="32"/>
        </w:rPr>
        <w:t>区网信</w:t>
      </w:r>
      <w:proofErr w:type="gramEnd"/>
      <w:r>
        <w:rPr>
          <w:rFonts w:ascii="仿宋_GB2312" w:eastAsia="仿宋_GB2312" w:hAnsi="仿宋" w:hint="eastAsia"/>
          <w:sz w:val="32"/>
          <w:szCs w:val="32"/>
        </w:rPr>
        <w:t>办）、区发改委、区工信局、区公安局、区财政局、区住建局、区城管局、区交通运输局、区水务局、区商务局、区卫健委、区应急管理局、区市场监管局、吴江生态环境局、区气象局、</w:t>
      </w:r>
      <w:proofErr w:type="gramStart"/>
      <w:r>
        <w:rPr>
          <w:rFonts w:ascii="仿宋_GB2312" w:eastAsia="仿宋_GB2312" w:hAnsi="仿宋" w:hint="eastAsia"/>
          <w:sz w:val="32"/>
          <w:szCs w:val="32"/>
        </w:rPr>
        <w:t>吴江</w:t>
      </w:r>
      <w:r>
        <w:rPr>
          <w:rFonts w:ascii="仿宋_GB2312" w:eastAsia="仿宋_GB2312" w:hAnsi="仿宋" w:hint="eastAsia"/>
          <w:sz w:val="32"/>
          <w:szCs w:val="32"/>
        </w:rPr>
        <w:t>消防救援</w:t>
      </w:r>
      <w:proofErr w:type="gramEnd"/>
      <w:r>
        <w:rPr>
          <w:rFonts w:ascii="仿宋_GB2312" w:eastAsia="仿宋_GB2312" w:hAnsi="仿宋" w:hint="eastAsia"/>
          <w:sz w:val="32"/>
          <w:szCs w:val="32"/>
        </w:rPr>
        <w:t>大队</w:t>
      </w:r>
      <w:r>
        <w:rPr>
          <w:rFonts w:ascii="仿宋_GB2312" w:eastAsia="仿宋_GB2312" w:hAnsi="仿宋" w:hint="eastAsia"/>
          <w:sz w:val="32"/>
          <w:szCs w:val="32"/>
        </w:rPr>
        <w:t>、各镇（区）人民政府（管委会）、</w:t>
      </w:r>
      <w:r>
        <w:rPr>
          <w:rFonts w:ascii="仿宋_GB2312" w:eastAsia="仿宋_GB2312" w:hAnsi="仿宋" w:hint="eastAsia"/>
          <w:sz w:val="32"/>
          <w:szCs w:val="32"/>
        </w:rPr>
        <w:t>各</w:t>
      </w:r>
      <w:r>
        <w:rPr>
          <w:rFonts w:ascii="仿宋_GB2312" w:eastAsia="仿宋_GB2312" w:hAnsi="仿宋" w:hint="eastAsia"/>
          <w:sz w:val="32"/>
          <w:szCs w:val="32"/>
        </w:rPr>
        <w:t>街道办事处、吴江供电公司、吴江电信公司和</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等组成。</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区应急指挥部下设办公室；根据实际需要设立应急信息组、</w:t>
      </w:r>
      <w:r>
        <w:rPr>
          <w:rFonts w:ascii="仿宋_GB2312" w:eastAsia="仿宋_GB2312" w:hAnsi="仿宋" w:hint="eastAsia"/>
          <w:sz w:val="32"/>
          <w:szCs w:val="32"/>
        </w:rPr>
        <w:lastRenderedPageBreak/>
        <w:t>警戒保卫和社会稳定组、水质监测组、应急卫生组、应急抢修组、应急供水组、物资供应组和专家组等。</w:t>
      </w:r>
    </w:p>
    <w:p w:rsidR="00CE4573" w:rsidRDefault="00207806">
      <w:pPr>
        <w:pStyle w:val="2"/>
        <w:keepNext w:val="0"/>
        <w:keepLines w:val="0"/>
        <w:adjustRightInd w:val="0"/>
        <w:snapToGrid w:val="0"/>
        <w:spacing w:before="0" w:after="0" w:line="579" w:lineRule="exact"/>
        <w:jc w:val="both"/>
      </w:pPr>
      <w:bookmarkStart w:id="43" w:name="_Toc29571796"/>
      <w:bookmarkStart w:id="44" w:name="_Toc58919346"/>
      <w:bookmarkStart w:id="45" w:name="_Toc23154681"/>
      <w:bookmarkStart w:id="46" w:name="_Toc65766947"/>
      <w:bookmarkStart w:id="47" w:name="_Toc24880"/>
      <w:bookmarkEnd w:id="43"/>
      <w:r>
        <w:rPr>
          <w:rFonts w:hint="eastAsia"/>
        </w:rPr>
        <w:t>（二）应急指挥部</w:t>
      </w:r>
      <w:bookmarkEnd w:id="44"/>
      <w:bookmarkEnd w:id="45"/>
      <w:bookmarkEnd w:id="46"/>
      <w:bookmarkEnd w:id="4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区应急指挥部设总指挥、副总指挥。</w:t>
      </w:r>
    </w:p>
    <w:p w:rsidR="00CE4573" w:rsidRDefault="00207806">
      <w:pPr>
        <w:pStyle w:val="3"/>
        <w:keepNext w:val="0"/>
        <w:keepLines w:val="0"/>
        <w:adjustRightInd w:val="0"/>
        <w:snapToGrid w:val="0"/>
        <w:spacing w:before="0" w:after="0" w:line="579" w:lineRule="exact"/>
        <w:rPr>
          <w:rFonts w:ascii="仿宋_GB2312" w:eastAsia="仿宋_GB2312"/>
        </w:rPr>
      </w:pPr>
      <w:bookmarkStart w:id="48" w:name="_Toc58919347"/>
      <w:bookmarkStart w:id="49" w:name="_Toc57406386"/>
      <w:bookmarkStart w:id="50" w:name="_Toc57406112"/>
      <w:bookmarkStart w:id="51" w:name="_Toc57215663"/>
      <w:r>
        <w:rPr>
          <w:rFonts w:ascii="仿宋_GB2312" w:eastAsia="仿宋_GB2312" w:hint="eastAsia"/>
        </w:rPr>
        <w:t>1.</w:t>
      </w:r>
      <w:r>
        <w:rPr>
          <w:rFonts w:ascii="仿宋_GB2312" w:eastAsia="仿宋_GB2312" w:hint="eastAsia"/>
        </w:rPr>
        <w:t>总指挥</w:t>
      </w:r>
      <w:bookmarkEnd w:id="48"/>
      <w:bookmarkEnd w:id="49"/>
      <w:bookmarkEnd w:id="50"/>
      <w:bookmarkEnd w:id="5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特别重大供水突发事件由区长任总指挥，重大和较大供水突发事件由分管副区长任总指挥，一般供水突发事件由区水务局局长任总指挥。</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总指挥职责：全面负责供水突发事件应急工作的重大决策。主持召开区应急指挥部成员会议，指挥供水突发事件应急救灾工作；研究总体调度方案；签发重要的供水应急响应命令，签发报灾等重要的上报材料；向上级应急指挥部、本级党委、政府报告灾情和重大应急处置情况；请示上级政府或应急指挥部调派物资、人员支援抢险等工作。</w:t>
      </w:r>
    </w:p>
    <w:p w:rsidR="00CE4573" w:rsidRDefault="00207806">
      <w:pPr>
        <w:pStyle w:val="3"/>
        <w:keepNext w:val="0"/>
        <w:keepLines w:val="0"/>
        <w:adjustRightInd w:val="0"/>
        <w:snapToGrid w:val="0"/>
        <w:spacing w:before="0" w:after="0" w:line="579" w:lineRule="exact"/>
        <w:rPr>
          <w:rFonts w:ascii="仿宋_GB2312" w:eastAsia="仿宋_GB2312"/>
        </w:rPr>
      </w:pPr>
      <w:bookmarkStart w:id="52" w:name="_Toc57406387"/>
      <w:bookmarkStart w:id="53" w:name="_Toc57215664"/>
      <w:bookmarkStart w:id="54" w:name="_Toc57406113"/>
      <w:bookmarkStart w:id="55" w:name="_Toc58919348"/>
      <w:r>
        <w:rPr>
          <w:rFonts w:ascii="仿宋_GB2312" w:eastAsia="仿宋_GB2312" w:hint="eastAsia"/>
        </w:rPr>
        <w:t>2.</w:t>
      </w:r>
      <w:r>
        <w:rPr>
          <w:rFonts w:ascii="仿宋_GB2312" w:eastAsia="仿宋_GB2312" w:hint="eastAsia"/>
        </w:rPr>
        <w:t>副总指挥</w:t>
      </w:r>
      <w:bookmarkEnd w:id="52"/>
      <w:bookmarkEnd w:id="53"/>
      <w:bookmarkEnd w:id="54"/>
      <w:bookmarkEnd w:id="55"/>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特别重大供水突发事件由区政府分管副区长任副总指挥；重大和较大供水突发事件由区委宣传部（</w:t>
      </w:r>
      <w:proofErr w:type="gramStart"/>
      <w:r>
        <w:rPr>
          <w:rFonts w:ascii="仿宋_GB2312" w:eastAsia="仿宋_GB2312" w:hAnsi="仿宋" w:hint="eastAsia"/>
          <w:sz w:val="32"/>
          <w:szCs w:val="32"/>
        </w:rPr>
        <w:t>区网信</w:t>
      </w:r>
      <w:proofErr w:type="gramEnd"/>
      <w:r>
        <w:rPr>
          <w:rFonts w:ascii="仿宋_GB2312" w:eastAsia="仿宋_GB2312" w:hAnsi="仿宋" w:hint="eastAsia"/>
          <w:sz w:val="32"/>
          <w:szCs w:val="32"/>
        </w:rPr>
        <w:t>办）副部长、区政府办分管副主任、区水务局局长任副总指挥；一般供水突发事件由区水务局分管</w:t>
      </w:r>
      <w:r>
        <w:rPr>
          <w:rFonts w:ascii="仿宋_GB2312" w:eastAsia="仿宋_GB2312" w:hAnsi="仿宋" w:hint="eastAsia"/>
          <w:sz w:val="32"/>
          <w:szCs w:val="32"/>
        </w:rPr>
        <w:t>副局长</w:t>
      </w:r>
      <w:r>
        <w:rPr>
          <w:rFonts w:ascii="仿宋_GB2312" w:eastAsia="仿宋_GB2312" w:hAnsi="仿宋" w:hint="eastAsia"/>
          <w:sz w:val="32"/>
          <w:szCs w:val="32"/>
        </w:rPr>
        <w:t>任副总指挥。</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副总指挥职责：协助总指挥工作。按总指挥要求负责指挥、协调各成员单位的应急救援、应急处置及事件应急善后工作等。</w:t>
      </w:r>
    </w:p>
    <w:p w:rsidR="00CE4573" w:rsidRDefault="00207806">
      <w:pPr>
        <w:pStyle w:val="2"/>
        <w:keepNext w:val="0"/>
        <w:keepLines w:val="0"/>
        <w:adjustRightInd w:val="0"/>
        <w:snapToGrid w:val="0"/>
        <w:spacing w:before="0" w:after="0" w:line="579" w:lineRule="exact"/>
        <w:jc w:val="both"/>
      </w:pPr>
      <w:bookmarkStart w:id="56" w:name="_Toc65766948"/>
      <w:bookmarkStart w:id="57" w:name="_Toc58919349"/>
      <w:bookmarkStart w:id="58" w:name="OLE_LINK147"/>
      <w:r>
        <w:rPr>
          <w:rFonts w:hint="eastAsia"/>
        </w:rPr>
        <w:lastRenderedPageBreak/>
        <w:t>（三）应急指挥部办公室</w:t>
      </w:r>
      <w:bookmarkEnd w:id="56"/>
      <w:bookmarkEnd w:id="5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区应急指挥部办公室设在区水务局，区水务局局长兼任办公室主任。</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办公室的主要职责：负责全区供水突发事件的日常管理工作，组织相关人员培训，制定应急演练计划，定期组织应急演练；甄别供水突发事件等级，提出预警级别</w:t>
      </w:r>
      <w:r>
        <w:rPr>
          <w:rFonts w:ascii="仿宋_GB2312" w:eastAsia="仿宋_GB2312" w:hAnsi="仿宋" w:hint="eastAsia"/>
          <w:sz w:val="32"/>
          <w:szCs w:val="32"/>
        </w:rPr>
        <w:t>，</w:t>
      </w:r>
      <w:r>
        <w:rPr>
          <w:rFonts w:ascii="仿宋_GB2312" w:eastAsia="仿宋_GB2312" w:hAnsi="仿宋" w:hint="eastAsia"/>
          <w:sz w:val="32"/>
          <w:szCs w:val="32"/>
        </w:rPr>
        <w:t>启动应急预案建议；协助应急指挥部实施应急预案，落实应急指挥部指令，组织或协调应急队伍现场抢险救灾；建立供水突发事件应急专家库，建立和维护供水突发事件应急信息平台，负责各相关</w:t>
      </w:r>
      <w:r>
        <w:rPr>
          <w:rFonts w:ascii="仿宋_GB2312" w:eastAsia="仿宋_GB2312" w:hAnsi="仿宋" w:hint="eastAsia"/>
          <w:sz w:val="32"/>
          <w:szCs w:val="32"/>
        </w:rPr>
        <w:t>单位间的</w:t>
      </w:r>
      <w:proofErr w:type="gramStart"/>
      <w:r>
        <w:rPr>
          <w:rFonts w:ascii="仿宋_GB2312" w:eastAsia="仿宋_GB2312" w:hAnsi="仿宋" w:hint="eastAsia"/>
          <w:sz w:val="32"/>
          <w:szCs w:val="32"/>
        </w:rPr>
        <w:t>通讯联络</w:t>
      </w:r>
      <w:proofErr w:type="gramEnd"/>
      <w:r>
        <w:rPr>
          <w:rFonts w:ascii="仿宋_GB2312" w:eastAsia="仿宋_GB2312" w:hAnsi="仿宋" w:hint="eastAsia"/>
          <w:sz w:val="32"/>
          <w:szCs w:val="32"/>
        </w:rPr>
        <w:t>工作。</w:t>
      </w:r>
    </w:p>
    <w:p w:rsidR="00CE4573" w:rsidRDefault="00207806">
      <w:pPr>
        <w:pStyle w:val="2"/>
        <w:keepNext w:val="0"/>
        <w:keepLines w:val="0"/>
        <w:adjustRightInd w:val="0"/>
        <w:snapToGrid w:val="0"/>
        <w:spacing w:before="0" w:after="0" w:line="579" w:lineRule="exact"/>
        <w:jc w:val="both"/>
      </w:pPr>
      <w:bookmarkStart w:id="59" w:name="_Toc58919350"/>
      <w:bookmarkStart w:id="60" w:name="_Toc65766949"/>
      <w:r>
        <w:rPr>
          <w:rFonts w:hint="eastAsia"/>
        </w:rPr>
        <w:t>（四）应急指挥部工作组</w:t>
      </w:r>
      <w:bookmarkEnd w:id="59"/>
      <w:bookmarkEnd w:id="60"/>
    </w:p>
    <w:p w:rsidR="00CE4573" w:rsidRDefault="00207806">
      <w:pPr>
        <w:adjustRightInd w:val="0"/>
        <w:snapToGrid w:val="0"/>
        <w:spacing w:line="579" w:lineRule="exact"/>
        <w:ind w:firstLine="640"/>
        <w:rPr>
          <w:rFonts w:ascii="仿宋_GB2312" w:eastAsia="仿宋_GB2312" w:hAnsi="仿宋"/>
          <w:sz w:val="32"/>
          <w:szCs w:val="32"/>
        </w:rPr>
      </w:pPr>
      <w:bookmarkStart w:id="61" w:name="_Toc57406390"/>
      <w:bookmarkStart w:id="62" w:name="_Toc57406116"/>
      <w:bookmarkStart w:id="63" w:name="_Toc58919351"/>
      <w:bookmarkEnd w:id="58"/>
      <w:r>
        <w:rPr>
          <w:rFonts w:ascii="仿宋_GB2312" w:eastAsia="仿宋_GB2312" w:hAnsi="仿宋" w:hint="eastAsia"/>
          <w:sz w:val="32"/>
          <w:szCs w:val="32"/>
        </w:rPr>
        <w:t>1.</w:t>
      </w:r>
      <w:bookmarkEnd w:id="61"/>
      <w:bookmarkEnd w:id="62"/>
      <w:bookmarkEnd w:id="63"/>
      <w:r>
        <w:rPr>
          <w:rFonts w:ascii="仿宋_GB2312" w:eastAsia="仿宋_GB2312" w:hAnsi="仿宋" w:hint="eastAsia"/>
          <w:sz w:val="32"/>
          <w:szCs w:val="32"/>
        </w:rPr>
        <w:t>应急信息组：由区委宣传部（</w:t>
      </w:r>
      <w:proofErr w:type="gramStart"/>
      <w:r>
        <w:rPr>
          <w:rFonts w:ascii="仿宋_GB2312" w:eastAsia="仿宋_GB2312" w:hAnsi="仿宋" w:hint="eastAsia"/>
          <w:sz w:val="32"/>
          <w:szCs w:val="32"/>
        </w:rPr>
        <w:t>区网信</w:t>
      </w:r>
      <w:proofErr w:type="gramEnd"/>
      <w:r>
        <w:rPr>
          <w:rFonts w:ascii="仿宋_GB2312" w:eastAsia="仿宋_GB2312" w:hAnsi="仿宋" w:hint="eastAsia"/>
          <w:sz w:val="32"/>
          <w:szCs w:val="32"/>
        </w:rPr>
        <w:t>办）、区水务局牵头，区应急管理局等单位参加，负责应急期间信息的收集、汇总和起草相关报告，并经指挥部领导批准后统一向社会发布相关信息。</w:t>
      </w:r>
    </w:p>
    <w:p w:rsidR="00CE4573" w:rsidRDefault="00207806">
      <w:pPr>
        <w:adjustRightInd w:val="0"/>
        <w:snapToGrid w:val="0"/>
        <w:spacing w:line="579" w:lineRule="exact"/>
        <w:ind w:firstLine="640"/>
        <w:rPr>
          <w:rFonts w:ascii="仿宋_GB2312" w:eastAsia="仿宋_GB2312" w:hAnsi="仿宋"/>
          <w:sz w:val="32"/>
          <w:szCs w:val="32"/>
        </w:rPr>
      </w:pPr>
      <w:bookmarkStart w:id="64" w:name="_Toc57406117"/>
      <w:bookmarkStart w:id="65" w:name="_Toc57406391"/>
      <w:bookmarkStart w:id="66" w:name="_Toc58919352"/>
      <w:bookmarkStart w:id="67" w:name="OLE_LINK132"/>
      <w:r>
        <w:rPr>
          <w:rFonts w:ascii="仿宋_GB2312" w:eastAsia="仿宋_GB2312" w:hAnsi="仿宋" w:hint="eastAsia"/>
          <w:sz w:val="32"/>
          <w:szCs w:val="32"/>
        </w:rPr>
        <w:t>2.</w:t>
      </w:r>
      <w:bookmarkEnd w:id="64"/>
      <w:bookmarkEnd w:id="65"/>
      <w:bookmarkEnd w:id="66"/>
      <w:r>
        <w:rPr>
          <w:rFonts w:ascii="仿宋_GB2312" w:eastAsia="仿宋_GB2312" w:hAnsi="仿宋" w:hint="eastAsia"/>
          <w:sz w:val="32"/>
          <w:szCs w:val="32"/>
        </w:rPr>
        <w:t>警戒保卫和社会稳定组</w:t>
      </w:r>
      <w:bookmarkEnd w:id="67"/>
      <w:r>
        <w:rPr>
          <w:rFonts w:ascii="仿宋_GB2312" w:eastAsia="仿宋_GB2312" w:hAnsi="仿宋" w:hint="eastAsia"/>
          <w:sz w:val="32"/>
          <w:szCs w:val="32"/>
        </w:rPr>
        <w:t>：由区公安局负责组织开展涉</w:t>
      </w:r>
      <w:proofErr w:type="gramStart"/>
      <w:r>
        <w:rPr>
          <w:rFonts w:ascii="仿宋_GB2312" w:eastAsia="仿宋_GB2312" w:hAnsi="仿宋" w:hint="eastAsia"/>
          <w:sz w:val="32"/>
          <w:szCs w:val="32"/>
        </w:rPr>
        <w:t>恐事件</w:t>
      </w:r>
      <w:proofErr w:type="gramEnd"/>
      <w:r>
        <w:rPr>
          <w:rFonts w:ascii="仿宋_GB2312" w:eastAsia="仿宋_GB2312" w:hAnsi="仿宋" w:hint="eastAsia"/>
          <w:sz w:val="32"/>
          <w:szCs w:val="32"/>
        </w:rPr>
        <w:t>的应急处置</w:t>
      </w:r>
      <w:r>
        <w:rPr>
          <w:rFonts w:ascii="仿宋_GB2312" w:eastAsia="仿宋_GB2312" w:hAnsi="仿宋" w:hint="eastAsia"/>
          <w:sz w:val="32"/>
          <w:szCs w:val="32"/>
        </w:rPr>
        <w:t>，</w:t>
      </w:r>
      <w:r>
        <w:rPr>
          <w:rFonts w:ascii="仿宋_GB2312" w:eastAsia="仿宋_GB2312" w:hAnsi="仿宋" w:hint="eastAsia"/>
          <w:sz w:val="32"/>
          <w:szCs w:val="32"/>
        </w:rPr>
        <w:t>负责事故现场、集中供水场所的治安警戒保卫工作，根据需要实施一定范围的交通管制，组织有关部门做好维护社会稳定工作等。</w:t>
      </w:r>
    </w:p>
    <w:p w:rsidR="00CE4573" w:rsidRDefault="00207806">
      <w:pPr>
        <w:adjustRightInd w:val="0"/>
        <w:snapToGrid w:val="0"/>
        <w:spacing w:line="579" w:lineRule="exact"/>
        <w:ind w:firstLine="640"/>
        <w:rPr>
          <w:rFonts w:ascii="仿宋_GB2312" w:eastAsia="仿宋_GB2312" w:hAnsi="仿宋"/>
          <w:sz w:val="32"/>
          <w:szCs w:val="32"/>
        </w:rPr>
      </w:pPr>
      <w:bookmarkStart w:id="68" w:name="_Toc57406118"/>
      <w:bookmarkStart w:id="69" w:name="_Toc57406392"/>
      <w:bookmarkStart w:id="70" w:name="_Toc58919353"/>
      <w:r>
        <w:rPr>
          <w:rFonts w:ascii="仿宋_GB2312" w:eastAsia="仿宋_GB2312" w:hAnsi="仿宋" w:hint="eastAsia"/>
          <w:sz w:val="32"/>
          <w:szCs w:val="32"/>
        </w:rPr>
        <w:t>3.</w:t>
      </w:r>
      <w:bookmarkEnd w:id="68"/>
      <w:bookmarkEnd w:id="69"/>
      <w:bookmarkEnd w:id="70"/>
      <w:r>
        <w:rPr>
          <w:rFonts w:ascii="仿宋_GB2312" w:eastAsia="仿宋_GB2312" w:hAnsi="仿宋" w:hint="eastAsia"/>
          <w:sz w:val="32"/>
          <w:szCs w:val="32"/>
        </w:rPr>
        <w:t>水质监测组：由吴江生态环境局、区卫健委牵头，区应急管理局、区水务局、</w:t>
      </w:r>
      <w:proofErr w:type="gramStart"/>
      <w:r>
        <w:rPr>
          <w:rFonts w:ascii="仿宋_GB2312" w:eastAsia="仿宋_GB2312" w:hAnsi="仿宋"/>
          <w:sz w:val="32"/>
          <w:szCs w:val="32"/>
        </w:rPr>
        <w:t>吴江华衍水务</w:t>
      </w:r>
      <w:proofErr w:type="gramEnd"/>
      <w:r>
        <w:rPr>
          <w:rFonts w:ascii="仿宋_GB2312" w:eastAsia="仿宋_GB2312" w:hAnsi="仿宋" w:hint="eastAsia"/>
          <w:sz w:val="32"/>
          <w:szCs w:val="32"/>
        </w:rPr>
        <w:t>等部门组成。吴江生态环境局</w:t>
      </w:r>
      <w:r>
        <w:rPr>
          <w:rFonts w:ascii="仿宋_GB2312" w:eastAsia="仿宋_GB2312" w:hAnsi="仿宋" w:hint="eastAsia"/>
          <w:sz w:val="32"/>
          <w:szCs w:val="32"/>
        </w:rPr>
        <w:t>负责涉事水源地水质应急监测及水源保护工作；区卫健委负责饮</w:t>
      </w:r>
      <w:r>
        <w:rPr>
          <w:rFonts w:ascii="仿宋_GB2312" w:eastAsia="仿宋_GB2312" w:hAnsi="仿宋" w:hint="eastAsia"/>
          <w:sz w:val="32"/>
          <w:szCs w:val="32"/>
        </w:rPr>
        <w:lastRenderedPageBreak/>
        <w:t>用水水质监测，参与监测供水水源的水污染状况；区应急管理局负责供水事件中涉及</w:t>
      </w:r>
      <w:proofErr w:type="gramStart"/>
      <w:r>
        <w:rPr>
          <w:rFonts w:ascii="仿宋_GB2312" w:eastAsia="仿宋_GB2312" w:hAnsi="仿宋" w:hint="eastAsia"/>
          <w:sz w:val="32"/>
          <w:szCs w:val="32"/>
        </w:rPr>
        <w:t>危化品</w:t>
      </w:r>
      <w:proofErr w:type="gramEnd"/>
      <w:r>
        <w:rPr>
          <w:rFonts w:ascii="仿宋_GB2312" w:eastAsia="仿宋_GB2312" w:hAnsi="仿宋" w:hint="eastAsia"/>
          <w:sz w:val="32"/>
          <w:szCs w:val="32"/>
        </w:rPr>
        <w:t>的监测</w:t>
      </w:r>
      <w:r>
        <w:rPr>
          <w:rFonts w:ascii="仿宋_GB2312" w:eastAsia="仿宋_GB2312" w:hAnsi="仿宋" w:hint="eastAsia"/>
          <w:sz w:val="32"/>
          <w:szCs w:val="32"/>
        </w:rPr>
        <w:t>；</w:t>
      </w:r>
      <w:r>
        <w:rPr>
          <w:rFonts w:ascii="仿宋_GB2312" w:eastAsia="仿宋_GB2312" w:hAnsi="仿宋" w:hint="eastAsia"/>
          <w:sz w:val="32"/>
          <w:szCs w:val="32"/>
        </w:rPr>
        <w:t>区水务局组织</w:t>
      </w:r>
      <w:proofErr w:type="gramStart"/>
      <w:r>
        <w:rPr>
          <w:rFonts w:ascii="仿宋_GB2312" w:eastAsia="仿宋_GB2312" w:hAnsi="仿宋"/>
          <w:sz w:val="32"/>
          <w:szCs w:val="32"/>
        </w:rPr>
        <w:t>吴江华衍水务</w:t>
      </w:r>
      <w:proofErr w:type="gramEnd"/>
      <w:r>
        <w:rPr>
          <w:rFonts w:ascii="仿宋_GB2312" w:eastAsia="仿宋_GB2312" w:hAnsi="仿宋" w:hint="eastAsia"/>
          <w:sz w:val="32"/>
          <w:szCs w:val="32"/>
        </w:rPr>
        <w:t>开展供水质量（水质、水压）监测。</w:t>
      </w:r>
    </w:p>
    <w:p w:rsidR="00CE4573" w:rsidRDefault="00207806">
      <w:pPr>
        <w:adjustRightInd w:val="0"/>
        <w:snapToGrid w:val="0"/>
        <w:spacing w:line="579" w:lineRule="exact"/>
        <w:ind w:firstLine="640"/>
        <w:rPr>
          <w:rFonts w:ascii="仿宋_GB2312" w:eastAsia="仿宋_GB2312" w:hAnsi="仿宋"/>
          <w:sz w:val="32"/>
          <w:szCs w:val="32"/>
        </w:rPr>
      </w:pPr>
      <w:bookmarkStart w:id="71" w:name="_Toc57406119"/>
      <w:bookmarkStart w:id="72" w:name="_Toc57406393"/>
      <w:bookmarkStart w:id="73" w:name="_Toc58919354"/>
      <w:r>
        <w:rPr>
          <w:rFonts w:ascii="仿宋_GB2312" w:eastAsia="仿宋_GB2312" w:hAnsi="仿宋" w:hint="eastAsia"/>
          <w:sz w:val="32"/>
          <w:szCs w:val="32"/>
        </w:rPr>
        <w:t>4.</w:t>
      </w:r>
      <w:bookmarkEnd w:id="71"/>
      <w:bookmarkEnd w:id="72"/>
      <w:bookmarkEnd w:id="73"/>
      <w:r>
        <w:rPr>
          <w:rFonts w:ascii="仿宋_GB2312" w:eastAsia="仿宋_GB2312" w:hAnsi="仿宋" w:hint="eastAsia"/>
          <w:sz w:val="32"/>
          <w:szCs w:val="32"/>
        </w:rPr>
        <w:t>应急卫生组：由区卫健委牵头，</w:t>
      </w:r>
      <w:r>
        <w:rPr>
          <w:rFonts w:ascii="仿宋_GB2312" w:eastAsia="仿宋_GB2312" w:hAnsi="仿宋" w:hint="eastAsia"/>
          <w:sz w:val="32"/>
          <w:szCs w:val="32"/>
        </w:rPr>
        <w:t>负责</w:t>
      </w:r>
      <w:r>
        <w:rPr>
          <w:rFonts w:ascii="仿宋_GB2312" w:eastAsia="仿宋_GB2312" w:hAnsi="仿宋" w:hint="eastAsia"/>
          <w:sz w:val="32"/>
          <w:szCs w:val="32"/>
        </w:rPr>
        <w:t>组织各医疗机构负责应急现场医疗救护工作；调集应急救援所需药品、医疗器械；统计伤亡人员情况。</w:t>
      </w:r>
    </w:p>
    <w:p w:rsidR="00CE4573" w:rsidRDefault="00207806">
      <w:pPr>
        <w:adjustRightInd w:val="0"/>
        <w:snapToGrid w:val="0"/>
        <w:spacing w:line="579" w:lineRule="exact"/>
        <w:ind w:firstLine="640"/>
        <w:rPr>
          <w:rFonts w:ascii="仿宋_GB2312" w:eastAsia="仿宋_GB2312" w:hAnsi="仿宋"/>
          <w:sz w:val="32"/>
          <w:szCs w:val="32"/>
        </w:rPr>
      </w:pPr>
      <w:bookmarkStart w:id="74" w:name="_Toc57406394"/>
      <w:bookmarkStart w:id="75" w:name="_Toc58919355"/>
      <w:bookmarkStart w:id="76" w:name="_Toc57406120"/>
      <w:bookmarkStart w:id="77" w:name="OLE_LINK135"/>
      <w:r>
        <w:rPr>
          <w:rFonts w:ascii="仿宋_GB2312" w:eastAsia="仿宋_GB2312" w:hAnsi="仿宋"/>
          <w:sz w:val="32"/>
          <w:szCs w:val="32"/>
        </w:rPr>
        <w:t>5</w:t>
      </w:r>
      <w:r>
        <w:rPr>
          <w:rFonts w:ascii="仿宋_GB2312" w:eastAsia="仿宋_GB2312" w:hAnsi="仿宋" w:hint="eastAsia"/>
          <w:sz w:val="32"/>
          <w:szCs w:val="32"/>
        </w:rPr>
        <w:t>.</w:t>
      </w:r>
      <w:bookmarkEnd w:id="74"/>
      <w:bookmarkEnd w:id="75"/>
      <w:bookmarkEnd w:id="76"/>
      <w:r>
        <w:rPr>
          <w:rFonts w:ascii="仿宋_GB2312" w:eastAsia="仿宋_GB2312" w:hAnsi="仿宋" w:hint="eastAsia"/>
          <w:sz w:val="32"/>
          <w:szCs w:val="32"/>
        </w:rPr>
        <w:t>应急抢修组</w:t>
      </w:r>
      <w:bookmarkEnd w:id="77"/>
      <w:r>
        <w:rPr>
          <w:rFonts w:ascii="仿宋_GB2312" w:eastAsia="仿宋_GB2312" w:hAnsi="仿宋" w:hint="eastAsia"/>
          <w:sz w:val="32"/>
          <w:szCs w:val="32"/>
        </w:rPr>
        <w:t>：由区水务局牵头，区住建局、</w:t>
      </w:r>
      <w:proofErr w:type="gramStart"/>
      <w:r>
        <w:rPr>
          <w:rFonts w:ascii="仿宋_GB2312" w:eastAsia="仿宋_GB2312" w:hAnsi="仿宋" w:hint="eastAsia"/>
          <w:sz w:val="32"/>
          <w:szCs w:val="32"/>
        </w:rPr>
        <w:t>吴江消防救援</w:t>
      </w:r>
      <w:proofErr w:type="gramEnd"/>
      <w:r>
        <w:rPr>
          <w:rFonts w:ascii="仿宋_GB2312" w:eastAsia="仿宋_GB2312" w:hAnsi="仿宋" w:hint="eastAsia"/>
          <w:sz w:val="32"/>
          <w:szCs w:val="32"/>
        </w:rPr>
        <w:t>大队、吴江供电公司配合，以</w:t>
      </w:r>
      <w:proofErr w:type="gramStart"/>
      <w:r>
        <w:rPr>
          <w:rFonts w:ascii="仿宋_GB2312" w:eastAsia="仿宋_GB2312" w:hAnsi="仿宋"/>
          <w:sz w:val="32"/>
          <w:szCs w:val="32"/>
        </w:rPr>
        <w:t>吴江</w:t>
      </w:r>
      <w:r>
        <w:rPr>
          <w:rFonts w:ascii="仿宋_GB2312" w:eastAsia="仿宋_GB2312" w:hAnsi="仿宋" w:hint="eastAsia"/>
          <w:sz w:val="32"/>
          <w:szCs w:val="32"/>
        </w:rPr>
        <w:t>华衍水务</w:t>
      </w:r>
      <w:proofErr w:type="gramEnd"/>
      <w:r>
        <w:rPr>
          <w:rFonts w:ascii="仿宋_GB2312" w:eastAsia="仿宋_GB2312" w:hAnsi="仿宋" w:hint="eastAsia"/>
          <w:sz w:val="32"/>
          <w:szCs w:val="32"/>
        </w:rPr>
        <w:t>专业抢修队伍为主组成。负责做好供水设施设备的抢修工作，必要时可动员社会专业力量参与，负责现</w:t>
      </w:r>
      <w:r>
        <w:rPr>
          <w:rFonts w:ascii="仿宋_GB2312" w:eastAsia="仿宋_GB2312" w:hAnsi="仿宋" w:hint="eastAsia"/>
          <w:sz w:val="32"/>
          <w:szCs w:val="32"/>
        </w:rPr>
        <w:t>场应急抢险和救援工作。</w:t>
      </w:r>
    </w:p>
    <w:p w:rsidR="00CE4573" w:rsidRDefault="00207806">
      <w:pPr>
        <w:adjustRightInd w:val="0"/>
        <w:snapToGrid w:val="0"/>
        <w:spacing w:line="579" w:lineRule="exact"/>
        <w:ind w:firstLine="640"/>
        <w:rPr>
          <w:rFonts w:ascii="仿宋_GB2312" w:eastAsia="仿宋_GB2312" w:hAnsi="仿宋"/>
          <w:sz w:val="32"/>
          <w:szCs w:val="32"/>
        </w:rPr>
      </w:pPr>
      <w:bookmarkStart w:id="78" w:name="_Toc57406121"/>
      <w:bookmarkStart w:id="79" w:name="_Toc58919356"/>
      <w:bookmarkStart w:id="80" w:name="_Toc57406395"/>
      <w:r>
        <w:rPr>
          <w:rFonts w:ascii="仿宋_GB2312" w:eastAsia="仿宋_GB2312" w:hAnsi="仿宋"/>
          <w:sz w:val="32"/>
          <w:szCs w:val="32"/>
        </w:rPr>
        <w:t>6</w:t>
      </w:r>
      <w:r>
        <w:rPr>
          <w:rFonts w:ascii="仿宋_GB2312" w:eastAsia="仿宋_GB2312" w:hAnsi="仿宋" w:hint="eastAsia"/>
          <w:sz w:val="32"/>
          <w:szCs w:val="32"/>
        </w:rPr>
        <w:t>.</w:t>
      </w:r>
      <w:bookmarkEnd w:id="78"/>
      <w:bookmarkEnd w:id="79"/>
      <w:bookmarkEnd w:id="80"/>
      <w:r>
        <w:rPr>
          <w:rFonts w:ascii="仿宋_GB2312" w:eastAsia="仿宋_GB2312" w:hAnsi="仿宋" w:hint="eastAsia"/>
          <w:sz w:val="32"/>
          <w:szCs w:val="32"/>
        </w:rPr>
        <w:t>应急</w:t>
      </w:r>
      <w:bookmarkStart w:id="81" w:name="OLE_LINK188"/>
      <w:r>
        <w:rPr>
          <w:rFonts w:ascii="仿宋_GB2312" w:eastAsia="仿宋_GB2312" w:hAnsi="仿宋" w:hint="eastAsia"/>
          <w:sz w:val="32"/>
          <w:szCs w:val="32"/>
        </w:rPr>
        <w:t>供水组</w:t>
      </w:r>
      <w:bookmarkEnd w:id="81"/>
      <w:r>
        <w:rPr>
          <w:rFonts w:ascii="仿宋_GB2312" w:eastAsia="仿宋_GB2312" w:hAnsi="仿宋" w:hint="eastAsia"/>
          <w:sz w:val="32"/>
          <w:szCs w:val="32"/>
        </w:rPr>
        <w:t>：由区水务局牵头，</w:t>
      </w:r>
      <w:proofErr w:type="gramStart"/>
      <w:r>
        <w:rPr>
          <w:rFonts w:ascii="仿宋_GB2312" w:eastAsia="仿宋_GB2312" w:hAnsi="仿宋" w:hint="eastAsia"/>
          <w:sz w:val="32"/>
          <w:szCs w:val="32"/>
        </w:rPr>
        <w:t>吴江消防救援</w:t>
      </w:r>
      <w:proofErr w:type="gramEnd"/>
      <w:r>
        <w:rPr>
          <w:rFonts w:ascii="仿宋_GB2312" w:eastAsia="仿宋_GB2312" w:hAnsi="仿宋" w:hint="eastAsia"/>
          <w:sz w:val="32"/>
          <w:szCs w:val="32"/>
        </w:rPr>
        <w:t>大队、</w:t>
      </w:r>
      <w:r>
        <w:rPr>
          <w:rFonts w:ascii="仿宋_GB2312" w:eastAsia="仿宋_GB2312" w:hAnsi="仿宋" w:hint="eastAsia"/>
          <w:sz w:val="32"/>
          <w:szCs w:val="32"/>
        </w:rPr>
        <w:t>各镇（区）人民政府（管委会）</w:t>
      </w:r>
      <w:r>
        <w:rPr>
          <w:rFonts w:ascii="仿宋_GB2312" w:eastAsia="仿宋_GB2312" w:hAnsi="仿宋" w:hint="eastAsia"/>
          <w:sz w:val="32"/>
          <w:szCs w:val="32"/>
        </w:rPr>
        <w:t>、街道办事处、</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等部门组成。区水务局</w:t>
      </w:r>
      <w:r>
        <w:rPr>
          <w:rFonts w:ascii="仿宋_GB2312" w:eastAsia="仿宋_GB2312" w:hAnsi="仿宋"/>
          <w:sz w:val="32"/>
          <w:szCs w:val="32"/>
        </w:rPr>
        <w:t>负责制定调水方案</w:t>
      </w:r>
      <w:r>
        <w:rPr>
          <w:rFonts w:ascii="仿宋_GB2312" w:eastAsia="仿宋_GB2312" w:hAnsi="仿宋" w:hint="eastAsia"/>
          <w:sz w:val="32"/>
          <w:szCs w:val="32"/>
        </w:rPr>
        <w:t>，启用应急水源和地下供水井，</w:t>
      </w:r>
      <w:r>
        <w:rPr>
          <w:rFonts w:ascii="仿宋_GB2312" w:eastAsia="仿宋_GB2312" w:hAnsi="仿宋"/>
          <w:sz w:val="32"/>
          <w:szCs w:val="32"/>
        </w:rPr>
        <w:t>申请</w:t>
      </w:r>
      <w:r>
        <w:rPr>
          <w:rFonts w:ascii="仿宋_GB2312" w:eastAsia="仿宋_GB2312" w:hAnsi="仿宋" w:hint="eastAsia"/>
          <w:sz w:val="32"/>
          <w:szCs w:val="32"/>
        </w:rPr>
        <w:t>启用</w:t>
      </w:r>
      <w:r>
        <w:rPr>
          <w:rFonts w:ascii="仿宋_GB2312" w:eastAsia="仿宋_GB2312" w:hAnsi="仿宋"/>
          <w:sz w:val="32"/>
          <w:szCs w:val="32"/>
        </w:rPr>
        <w:t>供水互联互通管道</w:t>
      </w:r>
      <w:r>
        <w:rPr>
          <w:rFonts w:ascii="仿宋_GB2312" w:eastAsia="仿宋_GB2312" w:hAnsi="仿宋" w:hint="eastAsia"/>
          <w:sz w:val="32"/>
          <w:szCs w:val="32"/>
        </w:rPr>
        <w:t>；</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负责落实应急供水取水点，安排应急供水车辆，做好应急送水；</w:t>
      </w:r>
      <w:proofErr w:type="gramStart"/>
      <w:r>
        <w:rPr>
          <w:rFonts w:ascii="仿宋_GB2312" w:eastAsia="仿宋_GB2312" w:hAnsi="仿宋" w:hint="eastAsia"/>
          <w:sz w:val="32"/>
          <w:szCs w:val="32"/>
        </w:rPr>
        <w:t>吴江消防救援</w:t>
      </w:r>
      <w:proofErr w:type="gramEnd"/>
      <w:r>
        <w:rPr>
          <w:rFonts w:ascii="仿宋_GB2312" w:eastAsia="仿宋_GB2312" w:hAnsi="仿宋" w:hint="eastAsia"/>
          <w:sz w:val="32"/>
          <w:szCs w:val="32"/>
        </w:rPr>
        <w:t>大队协助应急送水；</w:t>
      </w:r>
      <w:r>
        <w:rPr>
          <w:rFonts w:ascii="仿宋_GB2312" w:eastAsia="仿宋_GB2312" w:hAnsi="仿宋" w:hint="eastAsia"/>
          <w:sz w:val="32"/>
          <w:szCs w:val="32"/>
        </w:rPr>
        <w:t>各镇（区）人民政府（管委会）</w:t>
      </w:r>
      <w:r>
        <w:rPr>
          <w:rFonts w:ascii="仿宋_GB2312" w:eastAsia="仿宋_GB2312" w:hAnsi="仿宋"/>
          <w:sz w:val="32"/>
          <w:szCs w:val="32"/>
        </w:rPr>
        <w:t>、街道办事处</w:t>
      </w:r>
      <w:r>
        <w:rPr>
          <w:rFonts w:ascii="仿宋_GB2312" w:eastAsia="仿宋_GB2312" w:hAnsi="仿宋" w:hint="eastAsia"/>
          <w:sz w:val="32"/>
          <w:szCs w:val="32"/>
        </w:rPr>
        <w:t>负责落实送水和集中供水点并实施供应与发放。</w:t>
      </w:r>
    </w:p>
    <w:p w:rsidR="00CE4573" w:rsidRDefault="00207806">
      <w:pPr>
        <w:adjustRightInd w:val="0"/>
        <w:snapToGrid w:val="0"/>
        <w:spacing w:line="579" w:lineRule="exact"/>
        <w:ind w:firstLine="640"/>
        <w:rPr>
          <w:rFonts w:ascii="仿宋_GB2312" w:eastAsia="仿宋_GB2312" w:hAnsi="仿宋"/>
          <w:sz w:val="32"/>
          <w:szCs w:val="32"/>
        </w:rPr>
      </w:pPr>
      <w:bookmarkStart w:id="82" w:name="_Toc57406122"/>
      <w:bookmarkStart w:id="83" w:name="_Toc57406396"/>
      <w:bookmarkStart w:id="84" w:name="_Toc58919357"/>
      <w:bookmarkStart w:id="85" w:name="OLE_LINK137"/>
      <w:r>
        <w:rPr>
          <w:rFonts w:ascii="仿宋_GB2312" w:eastAsia="仿宋_GB2312" w:hAnsi="仿宋"/>
          <w:sz w:val="32"/>
          <w:szCs w:val="32"/>
        </w:rPr>
        <w:t>7</w:t>
      </w:r>
      <w:r>
        <w:rPr>
          <w:rFonts w:ascii="仿宋_GB2312" w:eastAsia="仿宋_GB2312" w:hAnsi="仿宋" w:hint="eastAsia"/>
          <w:sz w:val="32"/>
          <w:szCs w:val="32"/>
        </w:rPr>
        <w:t>.</w:t>
      </w:r>
      <w:bookmarkEnd w:id="82"/>
      <w:bookmarkEnd w:id="83"/>
      <w:bookmarkEnd w:id="84"/>
      <w:r>
        <w:rPr>
          <w:rFonts w:ascii="仿宋_GB2312" w:eastAsia="仿宋_GB2312" w:hAnsi="仿宋" w:hint="eastAsia"/>
          <w:sz w:val="32"/>
          <w:szCs w:val="32"/>
        </w:rPr>
        <w:t>物资供应组</w:t>
      </w:r>
      <w:bookmarkEnd w:id="85"/>
      <w:r>
        <w:rPr>
          <w:rFonts w:ascii="仿宋_GB2312" w:eastAsia="仿宋_GB2312" w:hAnsi="仿宋" w:hint="eastAsia"/>
          <w:sz w:val="32"/>
          <w:szCs w:val="32"/>
        </w:rPr>
        <w:t>：由区发改委</w:t>
      </w:r>
      <w:r>
        <w:rPr>
          <w:rFonts w:ascii="仿宋_GB2312" w:eastAsia="仿宋_GB2312" w:hAnsi="仿宋"/>
          <w:sz w:val="32"/>
          <w:szCs w:val="32"/>
        </w:rPr>
        <w:t>、</w:t>
      </w:r>
      <w:r>
        <w:rPr>
          <w:rFonts w:ascii="仿宋_GB2312" w:eastAsia="仿宋_GB2312" w:hAnsi="仿宋" w:hint="eastAsia"/>
          <w:sz w:val="32"/>
          <w:szCs w:val="32"/>
        </w:rPr>
        <w:t>商务局负责协调和调集事故应急救援物资、设备；伤员、中毒人员的生活用品发放、应急生活安</w:t>
      </w:r>
      <w:r>
        <w:rPr>
          <w:rFonts w:ascii="仿宋_GB2312" w:eastAsia="仿宋_GB2312" w:hAnsi="仿宋" w:hint="eastAsia"/>
          <w:sz w:val="32"/>
          <w:szCs w:val="32"/>
        </w:rPr>
        <w:t>排等。</w:t>
      </w:r>
    </w:p>
    <w:p w:rsidR="00CE4573" w:rsidRDefault="00207806">
      <w:pPr>
        <w:adjustRightInd w:val="0"/>
        <w:snapToGrid w:val="0"/>
        <w:spacing w:line="579" w:lineRule="exact"/>
        <w:ind w:firstLine="640"/>
        <w:rPr>
          <w:rFonts w:ascii="仿宋_GB2312" w:eastAsia="仿宋_GB2312" w:hAnsi="仿宋"/>
          <w:sz w:val="32"/>
          <w:szCs w:val="32"/>
        </w:rPr>
      </w:pPr>
      <w:bookmarkStart w:id="86" w:name="_Toc57406397"/>
      <w:bookmarkStart w:id="87" w:name="_Toc57406123"/>
      <w:bookmarkStart w:id="88" w:name="_Toc58919358"/>
      <w:r>
        <w:rPr>
          <w:rFonts w:ascii="仿宋_GB2312" w:eastAsia="仿宋_GB2312" w:hAnsi="仿宋"/>
          <w:sz w:val="32"/>
          <w:szCs w:val="32"/>
        </w:rPr>
        <w:t>8</w:t>
      </w:r>
      <w:r>
        <w:rPr>
          <w:rFonts w:ascii="仿宋_GB2312" w:eastAsia="仿宋_GB2312" w:hAnsi="仿宋" w:hint="eastAsia"/>
          <w:sz w:val="32"/>
          <w:szCs w:val="32"/>
        </w:rPr>
        <w:t>.</w:t>
      </w:r>
      <w:bookmarkEnd w:id="86"/>
      <w:bookmarkEnd w:id="87"/>
      <w:bookmarkEnd w:id="88"/>
      <w:r>
        <w:rPr>
          <w:rFonts w:ascii="仿宋_GB2312" w:eastAsia="仿宋_GB2312" w:hAnsi="仿宋" w:hint="eastAsia"/>
          <w:sz w:val="32"/>
          <w:szCs w:val="32"/>
        </w:rPr>
        <w:t>专家组：区水务局负责建立供水行业应急专家库，专家组</w:t>
      </w:r>
      <w:r>
        <w:rPr>
          <w:rFonts w:ascii="仿宋_GB2312" w:eastAsia="仿宋_GB2312" w:hAnsi="仿宋" w:hint="eastAsia"/>
          <w:sz w:val="32"/>
          <w:szCs w:val="32"/>
        </w:rPr>
        <w:lastRenderedPageBreak/>
        <w:t>主要由专家</w:t>
      </w:r>
      <w:proofErr w:type="gramStart"/>
      <w:r>
        <w:rPr>
          <w:rFonts w:ascii="仿宋_GB2312" w:eastAsia="仿宋_GB2312" w:hAnsi="仿宋" w:hint="eastAsia"/>
          <w:sz w:val="32"/>
          <w:szCs w:val="32"/>
        </w:rPr>
        <w:t>库专家</w:t>
      </w:r>
      <w:proofErr w:type="gramEnd"/>
      <w:r>
        <w:rPr>
          <w:rFonts w:ascii="仿宋_GB2312" w:eastAsia="仿宋_GB2312" w:hAnsi="仿宋" w:hint="eastAsia"/>
          <w:sz w:val="32"/>
          <w:szCs w:val="32"/>
        </w:rPr>
        <w:t>组成</w:t>
      </w:r>
      <w:r>
        <w:rPr>
          <w:rFonts w:ascii="仿宋_GB2312" w:eastAsia="仿宋_GB2312" w:hAnsi="仿宋" w:hint="eastAsia"/>
          <w:sz w:val="32"/>
          <w:szCs w:val="32"/>
        </w:rPr>
        <w:t>,</w:t>
      </w:r>
      <w:r>
        <w:rPr>
          <w:rFonts w:ascii="仿宋_GB2312" w:eastAsia="仿宋_GB2312" w:hAnsi="仿宋" w:hint="eastAsia"/>
          <w:sz w:val="32"/>
          <w:szCs w:val="32"/>
        </w:rPr>
        <w:t>必要时可以邀请相关专业专家参加。主要职责：指导调查分析我区的供水安全隐患，提出防范措施和建议；负责提出供水突发事件的控制措施和处置建议；指导事件现场抢险人员自身防护及周边居民的疏散范围和路线的建议。</w:t>
      </w:r>
      <w:proofErr w:type="gramStart"/>
      <w:r>
        <w:rPr>
          <w:rFonts w:ascii="仿宋_GB2312" w:eastAsia="仿宋_GB2312" w:hAnsi="仿宋" w:hint="eastAsia"/>
          <w:sz w:val="32"/>
          <w:szCs w:val="32"/>
        </w:rPr>
        <w:t>受指挥</w:t>
      </w:r>
      <w:proofErr w:type="gramEnd"/>
      <w:r>
        <w:rPr>
          <w:rFonts w:ascii="仿宋_GB2312" w:eastAsia="仿宋_GB2312" w:hAnsi="仿宋" w:hint="eastAsia"/>
          <w:sz w:val="32"/>
          <w:szCs w:val="32"/>
        </w:rPr>
        <w:t>机构或应急办公室的指派，对事件发生地给予对口技术支持；参与善后处置和调查评估。</w:t>
      </w:r>
    </w:p>
    <w:p w:rsidR="00CE4573" w:rsidRDefault="00207806">
      <w:pPr>
        <w:pStyle w:val="2"/>
        <w:keepNext w:val="0"/>
        <w:keepLines w:val="0"/>
        <w:adjustRightInd w:val="0"/>
        <w:snapToGrid w:val="0"/>
        <w:spacing w:before="0" w:after="0" w:line="579" w:lineRule="exact"/>
        <w:jc w:val="both"/>
      </w:pPr>
      <w:bookmarkStart w:id="89" w:name="_Toc32531"/>
      <w:bookmarkStart w:id="90" w:name="_Toc58919359"/>
      <w:bookmarkStart w:id="91" w:name="_Toc65766950"/>
      <w:r>
        <w:rPr>
          <w:rFonts w:hint="eastAsia"/>
        </w:rPr>
        <w:t>（五）应急指挥部成员单位职责</w:t>
      </w:r>
      <w:bookmarkEnd w:id="89"/>
      <w:bookmarkEnd w:id="90"/>
      <w:bookmarkEnd w:id="91"/>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区委宣传部（</w:t>
      </w:r>
      <w:proofErr w:type="gramStart"/>
      <w:r>
        <w:rPr>
          <w:rFonts w:ascii="仿宋_GB2312" w:eastAsia="仿宋_GB2312" w:hint="eastAsia"/>
          <w:sz w:val="32"/>
          <w:szCs w:val="32"/>
        </w:rPr>
        <w:t>区网信</w:t>
      </w:r>
      <w:proofErr w:type="gramEnd"/>
      <w:r>
        <w:rPr>
          <w:rFonts w:ascii="仿宋_GB2312" w:eastAsia="仿宋_GB2312" w:hint="eastAsia"/>
          <w:sz w:val="32"/>
          <w:szCs w:val="32"/>
        </w:rPr>
        <w:t>办）：统一协调供水突发事件的宣传，确保信息内容的客观、真实；开展网络等媒体的輿情监测、分析，及时</w:t>
      </w:r>
      <w:r>
        <w:rPr>
          <w:rFonts w:ascii="仿宋_GB2312" w:eastAsia="仿宋_GB2312" w:hint="eastAsia"/>
          <w:sz w:val="32"/>
          <w:szCs w:val="32"/>
        </w:rPr>
        <w:t>组织相关部门或专家做好正面引导和宣传解释工作，稳定民心，防止惑众谣言等造成社会不稳定的舆论负面炒作。</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区发改委：负责协调供水突发事件中抢险时所需电力的供应和调度；保障救灾物资的紧急供应；加强应急期间的市场物价审批，采取必要措施保持市场价格基本稳定；协调做好损毁修复、重建工程的立项审批。</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区工信局：协助三大运营</w:t>
      </w:r>
      <w:proofErr w:type="gramStart"/>
      <w:r>
        <w:rPr>
          <w:rFonts w:ascii="仿宋_GB2312" w:eastAsia="仿宋_GB2312" w:hint="eastAsia"/>
          <w:sz w:val="32"/>
          <w:szCs w:val="32"/>
        </w:rPr>
        <w:t>商保障</w:t>
      </w:r>
      <w:proofErr w:type="gramEnd"/>
      <w:r>
        <w:rPr>
          <w:rFonts w:ascii="仿宋_GB2312" w:eastAsia="仿宋_GB2312" w:hint="eastAsia"/>
          <w:sz w:val="32"/>
          <w:szCs w:val="32"/>
        </w:rPr>
        <w:t>通信畅通；协调有关企业做好供水应急预案的制定及实施；当出现重大供水突发事件时，组织协调有关企业的限水、停产，优先保障居民基本生活用水。</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区公安局：负责突发事件现场管控，保障社会治安和道路交通秩序，对寻机闹事人员进行依法处理；协同有关部门做好突发事件网络信息监测等工作；</w:t>
      </w:r>
      <w:r>
        <w:rPr>
          <w:rFonts w:ascii="仿宋_GB2312" w:eastAsia="仿宋_GB2312"/>
          <w:sz w:val="32"/>
          <w:szCs w:val="32"/>
        </w:rPr>
        <w:t>负责引发供水突发</w:t>
      </w:r>
      <w:r>
        <w:rPr>
          <w:rFonts w:ascii="仿宋_GB2312" w:eastAsia="仿宋_GB2312" w:hint="eastAsia"/>
          <w:sz w:val="32"/>
          <w:szCs w:val="32"/>
        </w:rPr>
        <w:t>事件的</w:t>
      </w:r>
      <w:r>
        <w:rPr>
          <w:rFonts w:ascii="仿宋_GB2312" w:eastAsia="仿宋_GB2312"/>
          <w:sz w:val="32"/>
          <w:szCs w:val="32"/>
        </w:rPr>
        <w:t>案件侦破，</w:t>
      </w:r>
      <w:r>
        <w:rPr>
          <w:rFonts w:ascii="仿宋_GB2312" w:eastAsia="仿宋_GB2312"/>
          <w:sz w:val="32"/>
          <w:szCs w:val="32"/>
        </w:rPr>
        <w:lastRenderedPageBreak/>
        <w:t>打击违法犯罪活动。</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区财政局：负责安排供水突发事件预警系统建设资金、应急处置资金，做好供水突发事件损毁修复、重建工程经费审核、划拨及其监督管理工作。</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吴江生态环境局：负责饮用水水源地水质日常监测，对饮用水水源地的污染防治实行监督管理；组织协调水源地突发环境事件的应急处置；负责对影响水源地水质的污染物、污染源开展环境应急监测；负责环境污染事故调查处理，防止污染源的进一步扩大；确定水污染事件危害区域，分析通报危害程度、范围和发展趋势。</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区住建局：负责协调供水突发事件应急过程中所需起重机、挖掘机等应急抢排险设备。</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区城管局：负责组织、协调供水突发事件涉及的市政公用设施的排险抢修和市容市政、环卫设施的恢复工作，配合维持事故现场秩序。</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区交通运输局：负责协调水上应</w:t>
      </w:r>
      <w:r>
        <w:rPr>
          <w:rFonts w:ascii="仿宋_GB2312" w:eastAsia="仿宋_GB2312" w:hint="eastAsia"/>
          <w:sz w:val="32"/>
          <w:szCs w:val="32"/>
        </w:rPr>
        <w:t>急救援工作；负责航道、交通管辖范围内桥梁、道路的排险、疏通、修复工作；及时通报影响水源地水质安全的船舶交通事故及处置信息。</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区水务局：承担供水突发事件应急管理日常工作，组织供水应急工作培训和应急演练；启用应急水源和地下供水井，申请互联互通紧急调水；负责搜集汇总与突发事件有关的信息资料，组</w:t>
      </w:r>
      <w:r>
        <w:rPr>
          <w:rFonts w:ascii="仿宋_GB2312" w:eastAsia="仿宋_GB2312" w:hint="eastAsia"/>
          <w:sz w:val="32"/>
          <w:szCs w:val="32"/>
        </w:rPr>
        <w:lastRenderedPageBreak/>
        <w:t>织专家对事件进行</w:t>
      </w:r>
      <w:proofErr w:type="gramStart"/>
      <w:r>
        <w:rPr>
          <w:rFonts w:ascii="仿宋_GB2312" w:eastAsia="仿宋_GB2312" w:hint="eastAsia"/>
          <w:sz w:val="32"/>
          <w:szCs w:val="32"/>
        </w:rPr>
        <w:t>研</w:t>
      </w:r>
      <w:proofErr w:type="gramEnd"/>
      <w:r>
        <w:rPr>
          <w:rFonts w:ascii="仿宋_GB2312" w:eastAsia="仿宋_GB2312" w:hint="eastAsia"/>
          <w:sz w:val="32"/>
          <w:szCs w:val="32"/>
        </w:rPr>
        <w:t>判分析，提出应急处置建议；协调应急队伍和设备进行抢险救援，组织、调度应急供水；组织突发事件善后处置工作。</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区商务局：负责对市场桶装水、矿泉水、纯净水的库存、调运、销售、市场波动及供应情况实施监控、汇总和分析</w:t>
      </w:r>
      <w:r>
        <w:rPr>
          <w:rFonts w:ascii="仿宋_GB2312" w:eastAsia="仿宋_GB2312" w:hint="eastAsia"/>
          <w:sz w:val="32"/>
          <w:szCs w:val="32"/>
        </w:rPr>
        <w:t>；建立瓶装饮用水应急储备机制，做好瓶装饮用水的市场供应，必要时统一调配本区的桶装水、矿泉水、纯净水，确保市场稳定和居民基本生活用水需要。</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卫健委：负责饮用水水质监测；负责调集应急救援所需药品、医疗器械，现场紧急处理救治受伤、中毒人员，必要时将伤员送往医院做进一步治疗；统计伤亡人员情况，向区应急指挥部和上级卫生健康部门报告。</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区应急管理局：负责应急工作的指导和综合协调，向上级政府应急管理局报告灾情和应急处置情况；负责调拨、分配救灾款物并监督检查使用情况，协助</w:t>
      </w:r>
      <w:r>
        <w:rPr>
          <w:rFonts w:ascii="仿宋_GB2312" w:eastAsia="仿宋_GB2312" w:hint="eastAsia"/>
          <w:sz w:val="32"/>
          <w:szCs w:val="32"/>
        </w:rPr>
        <w:t>各镇（区）人民政府（管委会）</w:t>
      </w:r>
      <w:r>
        <w:rPr>
          <w:rFonts w:ascii="仿宋_GB2312" w:eastAsia="仿宋_GB2312" w:hint="eastAsia"/>
          <w:sz w:val="32"/>
          <w:szCs w:val="32"/>
        </w:rPr>
        <w:t>、街道办事处做好受灾群</w:t>
      </w:r>
      <w:r>
        <w:rPr>
          <w:rFonts w:ascii="仿宋_GB2312" w:eastAsia="仿宋_GB2312" w:hint="eastAsia"/>
          <w:sz w:val="32"/>
          <w:szCs w:val="32"/>
        </w:rPr>
        <w:t>众的转移、安置救助工作；负责指导供水事件中涉及的危化品应急处置和监督检查工作，按照区政府授权或委托会同区水务局组织事件调查。</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区市场监管局：负责应急期间全区物价监督检</w:t>
      </w:r>
      <w:r>
        <w:rPr>
          <w:rFonts w:ascii="仿宋_GB2312" w:eastAsia="仿宋_GB2312" w:hint="eastAsia"/>
          <w:sz w:val="32"/>
          <w:szCs w:val="32"/>
        </w:rPr>
        <w:t>查</w:t>
      </w:r>
      <w:r>
        <w:rPr>
          <w:rFonts w:ascii="仿宋_GB2312" w:eastAsia="仿宋_GB2312" w:hint="eastAsia"/>
          <w:sz w:val="32"/>
          <w:szCs w:val="32"/>
        </w:rPr>
        <w:t>工作，依法查处违反政府定价、价格欺诈等价格违法行为；负责抢险救援过程中的供水、食品、药品安全监督。</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lastRenderedPageBreak/>
        <w:t>区气象局：参与协调现场救援处置工作，负责供水突发事件应急处置过程中的气象监测和气象预报等，做好气象服务工作。</w:t>
      </w:r>
    </w:p>
    <w:p w:rsidR="00CE4573" w:rsidRDefault="00207806">
      <w:pPr>
        <w:adjustRightInd w:val="0"/>
        <w:snapToGrid w:val="0"/>
        <w:spacing w:line="579" w:lineRule="exact"/>
        <w:ind w:firstLine="640"/>
        <w:rPr>
          <w:rFonts w:ascii="仿宋_GB2312" w:eastAsia="仿宋_GB2312"/>
          <w:sz w:val="32"/>
          <w:szCs w:val="32"/>
        </w:rPr>
      </w:pPr>
      <w:proofErr w:type="gramStart"/>
      <w:r>
        <w:rPr>
          <w:rFonts w:ascii="仿宋_GB2312" w:eastAsia="仿宋_GB2312" w:hint="eastAsia"/>
          <w:sz w:val="32"/>
          <w:szCs w:val="32"/>
        </w:rPr>
        <w:t>吴江消防救援</w:t>
      </w:r>
      <w:proofErr w:type="gramEnd"/>
      <w:r>
        <w:rPr>
          <w:rFonts w:ascii="仿宋_GB2312" w:eastAsia="仿宋_GB2312" w:hint="eastAsia"/>
          <w:sz w:val="32"/>
          <w:szCs w:val="32"/>
        </w:rPr>
        <w:t>大队：负责消防安全的监督管理，开展突发事件现场的防火、灭火、危险源处置和抢险救援等各项工作，以及应急终止后的洗消工作。根据</w:t>
      </w:r>
      <w:r>
        <w:rPr>
          <w:rFonts w:ascii="仿宋_GB2312" w:eastAsia="仿宋_GB2312" w:hint="eastAsia"/>
          <w:sz w:val="32"/>
          <w:szCs w:val="32"/>
        </w:rPr>
        <w:t>需要，协助做好应急送水工作。</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Ansi="仿宋" w:hint="eastAsia"/>
          <w:sz w:val="32"/>
          <w:szCs w:val="32"/>
        </w:rPr>
        <w:t>各镇（区）人民政府（管委会）</w:t>
      </w:r>
      <w:r>
        <w:rPr>
          <w:rFonts w:ascii="仿宋_GB2312" w:eastAsia="仿宋_GB2312" w:hint="eastAsia"/>
          <w:sz w:val="32"/>
          <w:szCs w:val="32"/>
        </w:rPr>
        <w:t>、街道办事处：在区应急指挥部的领导下，组织开展本地区供水突发事件应急响应等工作；协调应急队伍进行抢险、抢修；组织发动所在社区、村组织（居委会）参与应急工作，维持取用水秩序；及时向区应急指挥部报告应急处置情况；开展善后和灾后重建工作。</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吴江供电公司：负责保障应急处置、指挥、通讯和信息传输所需要的电力供应。</w:t>
      </w:r>
    </w:p>
    <w:p w:rsidR="00CE4573" w:rsidRDefault="00207806">
      <w:pPr>
        <w:adjustRightInd w:val="0"/>
        <w:snapToGrid w:val="0"/>
        <w:spacing w:line="579" w:lineRule="exact"/>
        <w:ind w:firstLine="640"/>
        <w:rPr>
          <w:rFonts w:ascii="仿宋_GB2312" w:eastAsia="仿宋_GB2312"/>
          <w:sz w:val="32"/>
          <w:szCs w:val="32"/>
        </w:rPr>
      </w:pPr>
      <w:r>
        <w:rPr>
          <w:rFonts w:ascii="仿宋_GB2312" w:eastAsia="仿宋_GB2312" w:hint="eastAsia"/>
          <w:sz w:val="32"/>
          <w:szCs w:val="32"/>
        </w:rPr>
        <w:t>吴江电信公司：负责保证应急通讯系统的正常运行，确保通信和信息传输的畅通。</w:t>
      </w:r>
    </w:p>
    <w:p w:rsidR="00CE4573" w:rsidRDefault="00207806">
      <w:pPr>
        <w:adjustRightInd w:val="0"/>
        <w:snapToGrid w:val="0"/>
        <w:spacing w:line="579" w:lineRule="exact"/>
        <w:ind w:firstLine="640"/>
        <w:rPr>
          <w:rFonts w:ascii="仿宋_GB2312" w:eastAsia="仿宋_GB2312"/>
          <w:sz w:val="32"/>
          <w:szCs w:val="32"/>
        </w:rPr>
      </w:pPr>
      <w:proofErr w:type="gramStart"/>
      <w:r>
        <w:rPr>
          <w:rFonts w:ascii="仿宋_GB2312" w:eastAsia="仿宋_GB2312" w:hint="eastAsia"/>
          <w:sz w:val="32"/>
          <w:szCs w:val="32"/>
        </w:rPr>
        <w:t>吴江华衍水务</w:t>
      </w:r>
      <w:proofErr w:type="gramEnd"/>
      <w:r>
        <w:rPr>
          <w:rFonts w:ascii="仿宋_GB2312" w:eastAsia="仿宋_GB2312" w:hint="eastAsia"/>
          <w:sz w:val="32"/>
          <w:szCs w:val="32"/>
        </w:rPr>
        <w:t>：负责保证供水突发应急</w:t>
      </w:r>
      <w:r>
        <w:rPr>
          <w:rFonts w:ascii="仿宋_GB2312" w:eastAsia="仿宋_GB2312"/>
          <w:sz w:val="32"/>
          <w:szCs w:val="32"/>
        </w:rPr>
        <w:t>事件中抢修</w:t>
      </w:r>
      <w:r>
        <w:rPr>
          <w:rFonts w:ascii="仿宋_GB2312" w:eastAsia="仿宋_GB2312" w:hint="eastAsia"/>
          <w:sz w:val="32"/>
          <w:szCs w:val="32"/>
        </w:rPr>
        <w:t>队伍、物资</w:t>
      </w:r>
      <w:r>
        <w:rPr>
          <w:rFonts w:ascii="仿宋_GB2312" w:eastAsia="仿宋_GB2312"/>
          <w:sz w:val="32"/>
          <w:szCs w:val="32"/>
        </w:rPr>
        <w:t>及设备</w:t>
      </w:r>
      <w:r>
        <w:rPr>
          <w:rFonts w:ascii="仿宋_GB2312" w:eastAsia="仿宋_GB2312" w:hint="eastAsia"/>
          <w:sz w:val="32"/>
          <w:szCs w:val="32"/>
        </w:rPr>
        <w:t>及时</w:t>
      </w:r>
      <w:r>
        <w:rPr>
          <w:rFonts w:ascii="仿宋_GB2312" w:eastAsia="仿宋_GB2312"/>
          <w:sz w:val="32"/>
          <w:szCs w:val="32"/>
        </w:rPr>
        <w:t>到位，</w:t>
      </w:r>
      <w:r>
        <w:rPr>
          <w:rFonts w:ascii="仿宋_GB2312" w:eastAsia="仿宋_GB2312" w:hint="eastAsia"/>
          <w:sz w:val="32"/>
          <w:szCs w:val="32"/>
        </w:rPr>
        <w:t>负责</w:t>
      </w:r>
      <w:r>
        <w:rPr>
          <w:rFonts w:ascii="仿宋_GB2312" w:eastAsia="仿宋_GB2312" w:hint="eastAsia"/>
          <w:sz w:val="32"/>
          <w:szCs w:val="32"/>
        </w:rPr>
        <w:t>供水日常工作和设备、管网、</w:t>
      </w:r>
      <w:r>
        <w:rPr>
          <w:rFonts w:ascii="仿宋_GB2312" w:eastAsia="仿宋_GB2312"/>
          <w:sz w:val="32"/>
          <w:szCs w:val="32"/>
        </w:rPr>
        <w:t>水源</w:t>
      </w:r>
      <w:r>
        <w:rPr>
          <w:rFonts w:ascii="仿宋_GB2312" w:eastAsia="仿宋_GB2312" w:hint="eastAsia"/>
          <w:sz w:val="32"/>
          <w:szCs w:val="32"/>
        </w:rPr>
        <w:t>保障等工作。</w:t>
      </w:r>
      <w:bookmarkStart w:id="92" w:name="_Toc16326"/>
      <w:bookmarkStart w:id="93" w:name="_Toc23154684"/>
      <w:bookmarkStart w:id="94" w:name="_Toc22833502"/>
      <w:bookmarkStart w:id="95" w:name="_Toc30178"/>
    </w:p>
    <w:p w:rsidR="00CE4573" w:rsidRDefault="00207806">
      <w:pPr>
        <w:pStyle w:val="1"/>
        <w:keepNext w:val="0"/>
        <w:keepLines w:val="0"/>
        <w:adjustRightInd w:val="0"/>
        <w:snapToGrid w:val="0"/>
        <w:spacing w:before="0" w:after="0" w:line="579" w:lineRule="exact"/>
        <w:jc w:val="both"/>
      </w:pPr>
      <w:bookmarkStart w:id="96" w:name="_Toc65766951"/>
      <w:bookmarkStart w:id="97" w:name="_Toc58919360"/>
      <w:r>
        <w:rPr>
          <w:rFonts w:hint="eastAsia"/>
        </w:rPr>
        <w:t>三、预警及信息报告</w:t>
      </w:r>
      <w:bookmarkEnd w:id="92"/>
      <w:bookmarkEnd w:id="93"/>
      <w:bookmarkEnd w:id="94"/>
      <w:bookmarkEnd w:id="95"/>
      <w:bookmarkEnd w:id="96"/>
      <w:bookmarkEnd w:id="97"/>
    </w:p>
    <w:p w:rsidR="00CE4573" w:rsidRDefault="00207806">
      <w:pPr>
        <w:pStyle w:val="2"/>
        <w:keepNext w:val="0"/>
        <w:keepLines w:val="0"/>
        <w:adjustRightInd w:val="0"/>
        <w:snapToGrid w:val="0"/>
        <w:spacing w:before="0" w:after="0" w:line="579" w:lineRule="exact"/>
        <w:jc w:val="both"/>
      </w:pPr>
      <w:bookmarkStart w:id="98" w:name="_Toc22822469"/>
      <w:bookmarkStart w:id="99" w:name="_Toc22829283"/>
      <w:bookmarkStart w:id="100" w:name="_Toc22822706"/>
      <w:bookmarkStart w:id="101" w:name="_Toc58919361"/>
      <w:bookmarkStart w:id="102" w:name="_Toc1496"/>
      <w:bookmarkStart w:id="103" w:name="_Toc23154685"/>
      <w:bookmarkStart w:id="104" w:name="_Toc22833503"/>
      <w:bookmarkStart w:id="105" w:name="_Toc6715"/>
      <w:bookmarkStart w:id="106" w:name="_Toc65766952"/>
      <w:bookmarkEnd w:id="98"/>
      <w:bookmarkEnd w:id="99"/>
      <w:bookmarkEnd w:id="100"/>
      <w:r>
        <w:rPr>
          <w:rFonts w:hint="eastAsia"/>
        </w:rPr>
        <w:t>（一）</w:t>
      </w:r>
      <w:bookmarkEnd w:id="101"/>
      <w:bookmarkEnd w:id="102"/>
      <w:bookmarkEnd w:id="103"/>
      <w:bookmarkEnd w:id="104"/>
      <w:bookmarkEnd w:id="105"/>
      <w:r>
        <w:rPr>
          <w:rFonts w:hint="eastAsia"/>
        </w:rPr>
        <w:t>预警支持系统</w:t>
      </w:r>
      <w:bookmarkEnd w:id="106"/>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依托区水务局、卫健委、吴江生态环境局、</w:t>
      </w:r>
      <w:r>
        <w:rPr>
          <w:rFonts w:ascii="仿宋_GB2312" w:eastAsia="仿宋_GB2312" w:hAnsi="仿宋" w:hint="eastAsia"/>
          <w:sz w:val="32"/>
          <w:szCs w:val="32"/>
        </w:rPr>
        <w:t>各镇（区）人民政府（管委会）</w:t>
      </w:r>
      <w:r>
        <w:rPr>
          <w:rFonts w:ascii="仿宋_GB2312" w:eastAsia="仿宋_GB2312" w:hAnsi="仿宋" w:hint="eastAsia"/>
          <w:sz w:val="32"/>
          <w:szCs w:val="32"/>
        </w:rPr>
        <w:t>、街道办事处、</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现有的水资源、水</w:t>
      </w:r>
      <w:r>
        <w:rPr>
          <w:rFonts w:ascii="仿宋_GB2312" w:eastAsia="仿宋_GB2312" w:hAnsi="仿宋" w:hint="eastAsia"/>
          <w:sz w:val="32"/>
          <w:szCs w:val="32"/>
        </w:rPr>
        <w:lastRenderedPageBreak/>
        <w:t>质监测、监管网络，在全区范围内布设水源水质、供水管网水质监控点，设置水质自动、实时监测站，密切监控全区水环境、供水管网水质动态，做好供水安全预测预警。</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各成员单位建立相应的供水突发事件应急处置队伍，强化我区供水突发事件应急监测和处置能力，配置并完善相应的供水突发事件应急装备，建立和完善供水突发事件应急指挥系统及潜在供水</w:t>
      </w:r>
      <w:r>
        <w:rPr>
          <w:rFonts w:ascii="仿宋_GB2312" w:eastAsia="仿宋_GB2312" w:hAnsi="仿宋" w:hint="eastAsia"/>
          <w:sz w:val="32"/>
          <w:szCs w:val="32"/>
        </w:rPr>
        <w:t>风险源的</w:t>
      </w:r>
      <w:r>
        <w:rPr>
          <w:rFonts w:ascii="仿宋_GB2312" w:eastAsia="仿宋_GB2312" w:hAnsi="仿宋" w:hint="eastAsia"/>
          <w:sz w:val="32"/>
          <w:szCs w:val="32"/>
        </w:rPr>
        <w:t>调查</w:t>
      </w:r>
      <w:r>
        <w:rPr>
          <w:rFonts w:ascii="仿宋_GB2312" w:eastAsia="仿宋_GB2312" w:hAnsi="仿宋_GB2312" w:cs="仿宋_GB2312" w:hint="eastAsia"/>
          <w:sz w:val="32"/>
          <w:szCs w:val="32"/>
        </w:rPr>
        <w:t>建档。</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水源地水质和供水水质监测单位应设置</w:t>
      </w:r>
      <w:r>
        <w:rPr>
          <w:rFonts w:ascii="仿宋_GB2312" w:eastAsia="仿宋_GB2312" w:hAnsi="仿宋" w:hint="eastAsia"/>
          <w:sz w:val="32"/>
          <w:szCs w:val="32"/>
        </w:rPr>
        <w:t>24</w:t>
      </w:r>
      <w:r>
        <w:rPr>
          <w:rFonts w:ascii="仿宋_GB2312" w:eastAsia="仿宋_GB2312" w:hAnsi="仿宋" w:hint="eastAsia"/>
          <w:sz w:val="32"/>
          <w:szCs w:val="32"/>
        </w:rPr>
        <w:t>小时应急值守电话，明确信息接收、报告程序和责任人。</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预警支持系统工作人员应按规定定时进行在线监测仪表参数的巡视，发现异常情况立即向单位负责人报告。</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吴江生态环境局突发事件信息监测内容主要有：</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）水源地定时监测水质；</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）发生水环境</w:t>
      </w:r>
      <w:r>
        <w:rPr>
          <w:rFonts w:ascii="仿宋_GB2312" w:eastAsia="仿宋_GB2312" w:hAnsi="仿宋" w:hint="eastAsia"/>
          <w:sz w:val="32"/>
          <w:szCs w:val="32"/>
        </w:rPr>
        <w:t>事件</w:t>
      </w:r>
      <w:r>
        <w:rPr>
          <w:rFonts w:ascii="仿宋_GB2312" w:eastAsia="仿宋_GB2312" w:hAnsi="仿宋" w:hint="eastAsia"/>
          <w:sz w:val="32"/>
          <w:szCs w:val="32"/>
        </w:rPr>
        <w:t>后可能受影响的水源地水质加密检测。</w:t>
      </w:r>
    </w:p>
    <w:p w:rsidR="00CE4573" w:rsidRDefault="00207806">
      <w:pPr>
        <w:adjustRightInd w:val="0"/>
        <w:snapToGrid w:val="0"/>
        <w:spacing w:line="579" w:lineRule="exact"/>
        <w:ind w:firstLine="640"/>
        <w:rPr>
          <w:rFonts w:ascii="仿宋_GB2312" w:eastAsia="仿宋_GB2312" w:hAnsi="仿宋"/>
          <w:sz w:val="32"/>
          <w:szCs w:val="32"/>
        </w:rPr>
      </w:pP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突发事件信息监测内容主要有：</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）各主要取水口原水水质定时监测和加密监测；</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）净水厂、</w:t>
      </w:r>
      <w:proofErr w:type="gramStart"/>
      <w:r>
        <w:rPr>
          <w:rFonts w:ascii="仿宋_GB2312" w:eastAsia="仿宋_GB2312" w:hAnsi="仿宋" w:hint="eastAsia"/>
          <w:sz w:val="32"/>
          <w:szCs w:val="32"/>
        </w:rPr>
        <w:t>增压站</w:t>
      </w:r>
      <w:proofErr w:type="gramEnd"/>
      <w:r>
        <w:rPr>
          <w:rFonts w:ascii="仿宋_GB2312" w:eastAsia="仿宋_GB2312" w:hAnsi="仿宋" w:hint="eastAsia"/>
          <w:sz w:val="32"/>
          <w:szCs w:val="32"/>
        </w:rPr>
        <w:t>运行状态监测；</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）供水管网流量、水压、水质实时监测；</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）供水服务热线对接收信息进行甄别，对重要信息进行跟踪监测。</w:t>
      </w:r>
    </w:p>
    <w:p w:rsidR="00CE4573" w:rsidRDefault="00207806">
      <w:pPr>
        <w:pStyle w:val="2"/>
        <w:keepNext w:val="0"/>
        <w:keepLines w:val="0"/>
        <w:adjustRightInd w:val="0"/>
        <w:snapToGrid w:val="0"/>
        <w:spacing w:before="0" w:after="0" w:line="579" w:lineRule="exact"/>
        <w:jc w:val="both"/>
      </w:pPr>
      <w:bookmarkStart w:id="107" w:name="_Toc22833504"/>
      <w:bookmarkStart w:id="108" w:name="_Toc58919362"/>
      <w:bookmarkStart w:id="109" w:name="_Toc25679"/>
      <w:bookmarkStart w:id="110" w:name="_Toc65766953"/>
      <w:bookmarkStart w:id="111" w:name="_Toc21358"/>
      <w:r>
        <w:rPr>
          <w:rFonts w:hint="eastAsia"/>
        </w:rPr>
        <w:t>（二）预警</w:t>
      </w:r>
      <w:bookmarkEnd w:id="107"/>
      <w:r>
        <w:rPr>
          <w:rFonts w:hint="eastAsia"/>
        </w:rPr>
        <w:t>条件</w:t>
      </w:r>
      <w:bookmarkEnd w:id="108"/>
      <w:bookmarkEnd w:id="109"/>
      <w:bookmarkEnd w:id="110"/>
    </w:p>
    <w:p w:rsidR="00CE4573" w:rsidRDefault="00207806">
      <w:pPr>
        <w:adjustRightInd w:val="0"/>
        <w:snapToGrid w:val="0"/>
        <w:spacing w:line="579" w:lineRule="exact"/>
        <w:ind w:firstLine="643"/>
        <w:rPr>
          <w:rFonts w:ascii="仿宋_GB2312" w:eastAsia="仿宋_GB2312" w:hAnsi="仿宋"/>
          <w:sz w:val="32"/>
          <w:szCs w:val="32"/>
        </w:rPr>
      </w:pPr>
      <w:bookmarkStart w:id="112" w:name="_Toc57406128"/>
      <w:bookmarkStart w:id="113" w:name="_Toc58919363"/>
      <w:bookmarkStart w:id="114" w:name="_Toc57406402"/>
      <w:r>
        <w:rPr>
          <w:rStyle w:val="3Char"/>
          <w:rFonts w:ascii="仿宋_GB2312" w:eastAsia="仿宋_GB2312" w:hint="eastAsia"/>
        </w:rPr>
        <w:lastRenderedPageBreak/>
        <w:t>1.</w:t>
      </w:r>
      <w:bookmarkEnd w:id="112"/>
      <w:bookmarkEnd w:id="113"/>
      <w:bookmarkEnd w:id="114"/>
      <w:r>
        <w:rPr>
          <w:rFonts w:ascii="仿宋_GB2312" w:eastAsia="仿宋_GB2312" w:hAnsi="仿宋" w:hint="eastAsia"/>
          <w:sz w:val="32"/>
          <w:szCs w:val="32"/>
        </w:rPr>
        <w:t>当水源地上游水域发生蓝藻严重爆发，或因上游沉（翻）船、偷排污水、投毒等水体污染事件引起的化学、毒理、放射性物质等严重污染程度接近临界值，且无应急备用水源可切换或应急备用水源切换不足，预判会造成净水厂停产；</w:t>
      </w:r>
    </w:p>
    <w:p w:rsidR="00CE4573" w:rsidRDefault="00207806">
      <w:pPr>
        <w:adjustRightInd w:val="0"/>
        <w:snapToGrid w:val="0"/>
        <w:spacing w:line="579" w:lineRule="exact"/>
        <w:ind w:firstLine="643"/>
        <w:rPr>
          <w:rFonts w:ascii="仿宋_GB2312" w:eastAsia="仿宋_GB2312" w:hAnsi="仿宋"/>
          <w:sz w:val="32"/>
          <w:szCs w:val="32"/>
        </w:rPr>
      </w:pPr>
      <w:bookmarkStart w:id="115" w:name="_Toc57406403"/>
      <w:bookmarkStart w:id="116" w:name="_Toc58919364"/>
      <w:bookmarkStart w:id="117" w:name="_Toc57406129"/>
      <w:r>
        <w:rPr>
          <w:rStyle w:val="3Char"/>
          <w:rFonts w:ascii="仿宋_GB2312" w:eastAsia="仿宋_GB2312" w:hint="eastAsia"/>
        </w:rPr>
        <w:t>2.</w:t>
      </w:r>
      <w:bookmarkEnd w:id="115"/>
      <w:bookmarkEnd w:id="116"/>
      <w:bookmarkEnd w:id="117"/>
      <w:r>
        <w:rPr>
          <w:rFonts w:ascii="仿宋_GB2312" w:eastAsia="仿宋_GB2312" w:hAnsi="仿宋" w:hint="eastAsia"/>
          <w:sz w:val="32"/>
          <w:szCs w:val="32"/>
        </w:rPr>
        <w:t>预测到水源地取水口水位过低或冰冻，预判会造成取水困难；</w:t>
      </w:r>
    </w:p>
    <w:p w:rsidR="00CE4573" w:rsidRDefault="00207806">
      <w:pPr>
        <w:adjustRightInd w:val="0"/>
        <w:snapToGrid w:val="0"/>
        <w:spacing w:line="579" w:lineRule="exact"/>
        <w:ind w:firstLine="643"/>
        <w:rPr>
          <w:rFonts w:ascii="仿宋_GB2312" w:eastAsia="仿宋_GB2312" w:hAnsi="仿宋"/>
          <w:sz w:val="32"/>
          <w:szCs w:val="32"/>
        </w:rPr>
      </w:pPr>
      <w:bookmarkStart w:id="118" w:name="_Toc58919365"/>
      <w:bookmarkStart w:id="119" w:name="_Toc57406130"/>
      <w:bookmarkStart w:id="120" w:name="_Toc57406404"/>
      <w:r>
        <w:rPr>
          <w:rStyle w:val="3Char"/>
          <w:rFonts w:ascii="仿宋_GB2312" w:eastAsia="仿宋_GB2312" w:hint="eastAsia"/>
        </w:rPr>
        <w:t>3.</w:t>
      </w:r>
      <w:bookmarkEnd w:id="118"/>
      <w:bookmarkEnd w:id="119"/>
      <w:bookmarkEnd w:id="120"/>
      <w:r>
        <w:rPr>
          <w:rFonts w:ascii="仿宋_GB2312" w:eastAsia="仿宋_GB2312" w:hAnsi="仿宋" w:hint="eastAsia"/>
          <w:sz w:val="32"/>
          <w:szCs w:val="32"/>
        </w:rPr>
        <w:t>水厂输水母管、供水干管锈蚀严重、发现多处渗漏，预判有爆管可能；</w:t>
      </w:r>
    </w:p>
    <w:p w:rsidR="00CE4573" w:rsidRDefault="00207806">
      <w:pPr>
        <w:adjustRightInd w:val="0"/>
        <w:snapToGrid w:val="0"/>
        <w:spacing w:line="579" w:lineRule="exact"/>
        <w:ind w:firstLine="643"/>
        <w:rPr>
          <w:rFonts w:ascii="仿宋_GB2312" w:eastAsia="仿宋_GB2312" w:hAnsi="仿宋"/>
          <w:sz w:val="32"/>
          <w:szCs w:val="32"/>
        </w:rPr>
      </w:pPr>
      <w:bookmarkStart w:id="121" w:name="_Toc57406405"/>
      <w:bookmarkStart w:id="122" w:name="_Toc58919366"/>
      <w:bookmarkStart w:id="123" w:name="_Toc57406131"/>
      <w:r>
        <w:rPr>
          <w:rStyle w:val="3Char"/>
          <w:rFonts w:ascii="仿宋_GB2312" w:eastAsia="仿宋_GB2312" w:hint="eastAsia"/>
        </w:rPr>
        <w:t>4.</w:t>
      </w:r>
      <w:bookmarkEnd w:id="121"/>
      <w:bookmarkEnd w:id="122"/>
      <w:bookmarkEnd w:id="123"/>
      <w:r>
        <w:rPr>
          <w:rFonts w:ascii="仿宋_GB2312" w:eastAsia="仿宋_GB2312" w:hAnsi="仿宋" w:hint="eastAsia"/>
          <w:sz w:val="32"/>
          <w:szCs w:val="32"/>
        </w:rPr>
        <w:t>发生市政供水管网水质污染事件，预测会影响到大量用户供水安全；</w:t>
      </w:r>
    </w:p>
    <w:p w:rsidR="00CE4573" w:rsidRDefault="00207806">
      <w:pPr>
        <w:adjustRightInd w:val="0"/>
        <w:snapToGrid w:val="0"/>
        <w:spacing w:line="579" w:lineRule="exact"/>
        <w:ind w:firstLine="643"/>
        <w:rPr>
          <w:rFonts w:ascii="仿宋_GB2312" w:eastAsia="仿宋_GB2312" w:hAnsi="仿宋"/>
          <w:sz w:val="32"/>
          <w:szCs w:val="32"/>
        </w:rPr>
      </w:pPr>
      <w:bookmarkStart w:id="124" w:name="_Toc57406132"/>
      <w:bookmarkStart w:id="125" w:name="_Toc57406406"/>
      <w:bookmarkStart w:id="126" w:name="_Toc58919367"/>
      <w:r>
        <w:rPr>
          <w:rStyle w:val="3Char"/>
          <w:rFonts w:ascii="仿宋_GB2312" w:eastAsia="仿宋_GB2312" w:hint="eastAsia"/>
        </w:rPr>
        <w:t>5.</w:t>
      </w:r>
      <w:bookmarkEnd w:id="124"/>
      <w:bookmarkEnd w:id="125"/>
      <w:bookmarkEnd w:id="126"/>
      <w:r>
        <w:rPr>
          <w:rFonts w:ascii="仿宋_GB2312" w:eastAsia="仿宋_GB2312" w:hAnsi="仿宋" w:hint="eastAsia"/>
          <w:sz w:val="32"/>
          <w:szCs w:val="32"/>
        </w:rPr>
        <w:t>供水企业消毒、输配电及净</w:t>
      </w:r>
      <w:r>
        <w:rPr>
          <w:rFonts w:ascii="仿宋_GB2312" w:eastAsia="仿宋_GB2312" w:hAnsi="仿宋" w:hint="eastAsia"/>
          <w:sz w:val="32"/>
          <w:szCs w:val="32"/>
        </w:rPr>
        <w:t>水构筑物等设施设备发生火灾、爆炸、倒塌、严重泄漏事故，影响正常供水；</w:t>
      </w:r>
    </w:p>
    <w:p w:rsidR="00CE4573" w:rsidRDefault="00207806">
      <w:pPr>
        <w:adjustRightInd w:val="0"/>
        <w:snapToGrid w:val="0"/>
        <w:spacing w:line="579" w:lineRule="exact"/>
        <w:ind w:firstLine="643"/>
        <w:rPr>
          <w:rFonts w:ascii="仿宋_GB2312" w:eastAsia="仿宋_GB2312" w:hAnsi="仿宋"/>
          <w:sz w:val="32"/>
          <w:szCs w:val="32"/>
        </w:rPr>
      </w:pPr>
      <w:bookmarkStart w:id="127" w:name="_Toc58919368"/>
      <w:bookmarkStart w:id="128" w:name="_Toc57406407"/>
      <w:bookmarkStart w:id="129" w:name="_Toc57406133"/>
      <w:r>
        <w:rPr>
          <w:rStyle w:val="3Char"/>
          <w:rFonts w:ascii="仿宋_GB2312" w:eastAsia="仿宋_GB2312" w:hint="eastAsia"/>
        </w:rPr>
        <w:t>6.</w:t>
      </w:r>
      <w:bookmarkEnd w:id="127"/>
      <w:bookmarkEnd w:id="128"/>
      <w:bookmarkEnd w:id="129"/>
      <w:r>
        <w:rPr>
          <w:rFonts w:ascii="仿宋_GB2312" w:eastAsia="仿宋_GB2312" w:hAnsi="仿宋" w:hint="eastAsia"/>
          <w:sz w:val="32"/>
          <w:szCs w:val="32"/>
        </w:rPr>
        <w:t>供电公司预测供配电系统故障，将要发生大面积停电事件，预判会影响供水系统运行；</w:t>
      </w:r>
    </w:p>
    <w:p w:rsidR="00CE4573" w:rsidRDefault="00207806">
      <w:pPr>
        <w:adjustRightInd w:val="0"/>
        <w:snapToGrid w:val="0"/>
        <w:spacing w:line="579" w:lineRule="exact"/>
        <w:ind w:firstLine="643"/>
        <w:rPr>
          <w:rFonts w:ascii="仿宋_GB2312" w:eastAsia="仿宋_GB2312" w:hAnsi="仿宋"/>
          <w:sz w:val="32"/>
          <w:szCs w:val="32"/>
        </w:rPr>
      </w:pPr>
      <w:bookmarkStart w:id="130" w:name="_Toc57406134"/>
      <w:bookmarkStart w:id="131" w:name="_Toc57406408"/>
      <w:bookmarkStart w:id="132" w:name="_Toc58919369"/>
      <w:r>
        <w:rPr>
          <w:rStyle w:val="3Char"/>
          <w:rFonts w:ascii="仿宋_GB2312" w:eastAsia="仿宋_GB2312" w:hint="eastAsia"/>
        </w:rPr>
        <w:t>7.</w:t>
      </w:r>
      <w:bookmarkEnd w:id="130"/>
      <w:bookmarkEnd w:id="131"/>
      <w:bookmarkEnd w:id="132"/>
      <w:r>
        <w:rPr>
          <w:rFonts w:ascii="仿宋_GB2312" w:eastAsia="仿宋_GB2312" w:hAnsi="仿宋" w:hint="eastAsia"/>
          <w:sz w:val="32"/>
          <w:szCs w:val="32"/>
        </w:rPr>
        <w:t>预测将会发生特大暴雨、雷电、寒潮冰冻、台风、洪涝、地质塌陷或地震时，预判会导致供水设施设备严重毁损；</w:t>
      </w:r>
    </w:p>
    <w:p w:rsidR="00CE4573" w:rsidRDefault="00207806">
      <w:pPr>
        <w:adjustRightInd w:val="0"/>
        <w:snapToGrid w:val="0"/>
        <w:spacing w:line="579" w:lineRule="exact"/>
        <w:ind w:firstLine="643"/>
        <w:rPr>
          <w:rFonts w:ascii="仿宋_GB2312" w:eastAsia="仿宋_GB2312" w:hAnsi="仿宋"/>
          <w:sz w:val="32"/>
          <w:szCs w:val="32"/>
        </w:rPr>
      </w:pPr>
      <w:bookmarkStart w:id="133" w:name="_Toc57406135"/>
      <w:bookmarkStart w:id="134" w:name="_Toc58919370"/>
      <w:bookmarkStart w:id="135" w:name="_Toc57406409"/>
      <w:r>
        <w:rPr>
          <w:rStyle w:val="3Char"/>
          <w:rFonts w:ascii="仿宋_GB2312" w:eastAsia="仿宋_GB2312" w:hint="eastAsia"/>
        </w:rPr>
        <w:t>8.</w:t>
      </w:r>
      <w:bookmarkEnd w:id="133"/>
      <w:bookmarkEnd w:id="134"/>
      <w:bookmarkEnd w:id="135"/>
      <w:r>
        <w:rPr>
          <w:rFonts w:ascii="仿宋_GB2312" w:eastAsia="仿宋_GB2312" w:hAnsi="仿宋" w:hint="eastAsia"/>
          <w:sz w:val="32"/>
          <w:szCs w:val="32"/>
        </w:rPr>
        <w:t>供水运营信息网络系统遭病毒入侵，不能在短时间内清除，可能影响到供水安全；</w:t>
      </w:r>
    </w:p>
    <w:p w:rsidR="00CE4573" w:rsidRDefault="00207806">
      <w:pPr>
        <w:adjustRightInd w:val="0"/>
        <w:snapToGrid w:val="0"/>
        <w:spacing w:line="579" w:lineRule="exact"/>
        <w:ind w:firstLine="643"/>
        <w:rPr>
          <w:rFonts w:ascii="仿宋_GB2312" w:eastAsia="仿宋_GB2312" w:hAnsi="仿宋"/>
          <w:sz w:val="32"/>
          <w:szCs w:val="32"/>
        </w:rPr>
      </w:pPr>
      <w:bookmarkStart w:id="136" w:name="_Toc58919371"/>
      <w:bookmarkStart w:id="137" w:name="_Toc57406136"/>
      <w:bookmarkStart w:id="138" w:name="_Toc57406410"/>
      <w:r>
        <w:rPr>
          <w:rStyle w:val="3Char"/>
          <w:rFonts w:ascii="仿宋_GB2312" w:eastAsia="仿宋_GB2312" w:hint="eastAsia"/>
        </w:rPr>
        <w:t>9.</w:t>
      </w:r>
      <w:bookmarkEnd w:id="136"/>
      <w:bookmarkEnd w:id="137"/>
      <w:bookmarkEnd w:id="138"/>
      <w:r>
        <w:rPr>
          <w:rFonts w:ascii="仿宋_GB2312" w:eastAsia="仿宋_GB2312" w:hAnsi="仿宋" w:hint="eastAsia"/>
          <w:sz w:val="32"/>
          <w:szCs w:val="32"/>
        </w:rPr>
        <w:t>传染性疾病爆发导致城市饮用水水质受到影响；战争、恐怖活动导致水厂停产、供水区域减压；</w:t>
      </w:r>
    </w:p>
    <w:p w:rsidR="00CE4573" w:rsidRDefault="00207806">
      <w:pPr>
        <w:adjustRightInd w:val="0"/>
        <w:snapToGrid w:val="0"/>
        <w:spacing w:line="579" w:lineRule="exact"/>
        <w:ind w:firstLine="643"/>
        <w:rPr>
          <w:rFonts w:ascii="仿宋_GB2312" w:eastAsia="仿宋_GB2312" w:hAnsi="仿宋"/>
          <w:sz w:val="32"/>
          <w:szCs w:val="32"/>
        </w:rPr>
      </w:pPr>
      <w:bookmarkStart w:id="139" w:name="_Toc57406137"/>
      <w:bookmarkStart w:id="140" w:name="_Toc57406411"/>
      <w:bookmarkStart w:id="141" w:name="_Toc58919372"/>
      <w:r>
        <w:rPr>
          <w:rStyle w:val="3Char"/>
          <w:rFonts w:ascii="仿宋_GB2312" w:eastAsia="仿宋_GB2312" w:hint="eastAsia"/>
        </w:rPr>
        <w:t>10.</w:t>
      </w:r>
      <w:bookmarkEnd w:id="139"/>
      <w:bookmarkEnd w:id="140"/>
      <w:bookmarkEnd w:id="141"/>
      <w:r>
        <w:rPr>
          <w:rFonts w:ascii="仿宋_GB2312" w:eastAsia="仿宋_GB2312" w:hAnsi="仿宋" w:hint="eastAsia"/>
          <w:sz w:val="32"/>
          <w:szCs w:val="32"/>
        </w:rPr>
        <w:t>因其他自然灾害、人为因素或行业事故造成供水设施损</w:t>
      </w:r>
      <w:r>
        <w:rPr>
          <w:rFonts w:ascii="仿宋_GB2312" w:eastAsia="仿宋_GB2312" w:hAnsi="仿宋" w:hint="eastAsia"/>
          <w:sz w:val="32"/>
          <w:szCs w:val="32"/>
        </w:rPr>
        <w:lastRenderedPageBreak/>
        <w:t>坏，严重影响正常供水。</w:t>
      </w:r>
    </w:p>
    <w:p w:rsidR="00CE4573" w:rsidRDefault="00207806">
      <w:pPr>
        <w:pStyle w:val="2"/>
        <w:keepNext w:val="0"/>
        <w:keepLines w:val="0"/>
        <w:adjustRightInd w:val="0"/>
        <w:snapToGrid w:val="0"/>
        <w:spacing w:before="0" w:after="0" w:line="579" w:lineRule="exact"/>
        <w:jc w:val="both"/>
      </w:pPr>
      <w:bookmarkStart w:id="142" w:name="_Toc65766954"/>
      <w:bookmarkStart w:id="143" w:name="_Toc15900"/>
      <w:bookmarkStart w:id="144" w:name="_Toc7760"/>
      <w:bookmarkStart w:id="145" w:name="_Toc58919374"/>
      <w:bookmarkStart w:id="146" w:name="_Toc22833508"/>
      <w:r>
        <w:rPr>
          <w:rFonts w:hint="eastAsia"/>
        </w:rPr>
        <w:t>（三）预</w:t>
      </w:r>
      <w:r>
        <w:rPr>
          <w:rFonts w:hint="eastAsia"/>
        </w:rPr>
        <w:t>警级别</w:t>
      </w:r>
      <w:bookmarkEnd w:id="142"/>
      <w:bookmarkEnd w:id="143"/>
      <w:bookmarkEnd w:id="144"/>
      <w:bookmarkEnd w:id="145"/>
      <w:bookmarkEnd w:id="146"/>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按供水突发事件的严重程度，预警分为四个级别：由高到低分别</w:t>
      </w:r>
      <w:r>
        <w:rPr>
          <w:rFonts w:ascii="仿宋_GB2312" w:eastAsia="仿宋_GB2312" w:hAnsi="仿宋" w:hint="eastAsia"/>
          <w:sz w:val="32"/>
          <w:szCs w:val="32"/>
        </w:rPr>
        <w:t>I</w:t>
      </w:r>
      <w:r>
        <w:rPr>
          <w:rFonts w:ascii="仿宋_GB2312" w:eastAsia="仿宋_GB2312" w:hAnsi="仿宋" w:hint="eastAsia"/>
          <w:sz w:val="32"/>
          <w:szCs w:val="32"/>
        </w:rPr>
        <w:t>级（特别重大事件）红色预警、Ⅱ级（重大事件）橙色预警、Ⅲ级（较大事件）黄色预警和Ⅳ级（一般事件）蓝色预警。</w:t>
      </w:r>
    </w:p>
    <w:p w:rsidR="00CE4573" w:rsidRDefault="00207806">
      <w:pPr>
        <w:pStyle w:val="2"/>
        <w:keepNext w:val="0"/>
        <w:keepLines w:val="0"/>
        <w:adjustRightInd w:val="0"/>
        <w:snapToGrid w:val="0"/>
        <w:spacing w:before="0" w:after="0" w:line="579" w:lineRule="exact"/>
        <w:jc w:val="both"/>
      </w:pPr>
      <w:bookmarkStart w:id="147" w:name="_Toc24508"/>
      <w:bookmarkStart w:id="148" w:name="_Toc22833507"/>
      <w:bookmarkStart w:id="149" w:name="_Toc11366"/>
      <w:bookmarkStart w:id="150" w:name="_Toc58919373"/>
      <w:bookmarkStart w:id="151" w:name="_Toc65766955"/>
      <w:bookmarkEnd w:id="111"/>
      <w:r>
        <w:rPr>
          <w:rFonts w:hint="eastAsia"/>
        </w:rPr>
        <w:t>（四）</w:t>
      </w:r>
      <w:bookmarkEnd w:id="147"/>
      <w:bookmarkEnd w:id="148"/>
      <w:bookmarkEnd w:id="149"/>
      <w:bookmarkEnd w:id="150"/>
      <w:r>
        <w:rPr>
          <w:rFonts w:hint="eastAsia"/>
        </w:rPr>
        <w:t>预警发布</w:t>
      </w:r>
      <w:bookmarkEnd w:id="15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突发事件预警</w:t>
      </w:r>
      <w:proofErr w:type="gramStart"/>
      <w:r>
        <w:rPr>
          <w:rFonts w:ascii="仿宋_GB2312" w:eastAsia="仿宋_GB2312" w:hAnsi="仿宋" w:hint="eastAsia"/>
          <w:sz w:val="32"/>
          <w:szCs w:val="32"/>
        </w:rPr>
        <w:t>发布按</w:t>
      </w:r>
      <w:proofErr w:type="gramEnd"/>
      <w:r>
        <w:rPr>
          <w:rFonts w:ascii="仿宋_GB2312" w:eastAsia="仿宋_GB2312" w:hAnsi="仿宋" w:hint="eastAsia"/>
          <w:sz w:val="32"/>
          <w:szCs w:val="32"/>
        </w:rPr>
        <w:t>以下规定执行：</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红色预警由区政府审核批准后发布。</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橙色预警、黄色预警报区政府审核批准并委托区水务局发布。</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蓝色预警由区水务局审核批准后发布。</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根据供水突发事件发展、变化，可及时调整预警级别。</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审核批准的预警信息或者调整、解除预警信息由政府突发事件预警信息发布平台统一发布。也可以通过广播、电视、报纸、通信、信息网络等方式发布，对学校、医院等特殊用水户可直接通知。</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预警信息包括突发事件的类别、预警级别、起始时间、可能影响范围、警示事项、应采取的措施和发布机关等。</w:t>
      </w:r>
    </w:p>
    <w:p w:rsidR="00CE4573" w:rsidRDefault="00207806">
      <w:pPr>
        <w:pStyle w:val="2"/>
        <w:keepNext w:val="0"/>
        <w:keepLines w:val="0"/>
        <w:adjustRightInd w:val="0"/>
        <w:snapToGrid w:val="0"/>
        <w:spacing w:before="0" w:after="0" w:line="579" w:lineRule="exact"/>
        <w:jc w:val="both"/>
      </w:pPr>
      <w:bookmarkStart w:id="152" w:name="_Toc21616"/>
      <w:bookmarkStart w:id="153" w:name="_Toc22833514"/>
      <w:bookmarkStart w:id="154" w:name="_Toc27291"/>
      <w:bookmarkStart w:id="155" w:name="_Toc65766956"/>
      <w:bookmarkStart w:id="156" w:name="_Toc58919375"/>
      <w:bookmarkStart w:id="157" w:name="_Toc23154688"/>
      <w:r>
        <w:rPr>
          <w:rFonts w:hint="eastAsia"/>
        </w:rPr>
        <w:t>（五）信息报告</w:t>
      </w:r>
      <w:bookmarkEnd w:id="152"/>
      <w:bookmarkEnd w:id="153"/>
      <w:bookmarkEnd w:id="154"/>
      <w:bookmarkEnd w:id="155"/>
      <w:bookmarkEnd w:id="156"/>
      <w:bookmarkEnd w:id="15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供水突发事件发生或即将发生时，</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应立即启动企业应急预案，进行先期处置，成立应急处置队伍，组织相关人</w:t>
      </w:r>
      <w:r>
        <w:rPr>
          <w:rFonts w:ascii="仿宋_GB2312" w:eastAsia="仿宋_GB2312" w:hAnsi="仿宋" w:hint="eastAsia"/>
          <w:sz w:val="32"/>
          <w:szCs w:val="32"/>
        </w:rPr>
        <w:lastRenderedPageBreak/>
        <w:t>员抢险，控制事态发展，并立即向区水务局报告，报告应采用书面形式，情况紧急，可采用先电话报告、书面报告后补的方式。</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书面报告应包括下列内容：</w:t>
      </w:r>
    </w:p>
    <w:p w:rsidR="00CE4573" w:rsidRDefault="00207806">
      <w:pPr>
        <w:adjustRightInd w:val="0"/>
        <w:snapToGrid w:val="0"/>
        <w:spacing w:line="579" w:lineRule="exact"/>
        <w:ind w:firstLine="643"/>
        <w:rPr>
          <w:rFonts w:ascii="仿宋_GB2312" w:eastAsia="仿宋_GB2312" w:hAnsi="仿宋"/>
          <w:sz w:val="32"/>
          <w:szCs w:val="32"/>
        </w:rPr>
      </w:pPr>
      <w:bookmarkStart w:id="158" w:name="_Toc57406141"/>
      <w:bookmarkStart w:id="159" w:name="_Toc58919376"/>
      <w:bookmarkStart w:id="160" w:name="_Toc57406415"/>
      <w:r>
        <w:rPr>
          <w:rStyle w:val="3Char"/>
          <w:rFonts w:ascii="仿宋_GB2312" w:eastAsia="仿宋_GB2312" w:hint="eastAsia"/>
        </w:rPr>
        <w:t>1.</w:t>
      </w:r>
      <w:bookmarkEnd w:id="158"/>
      <w:bookmarkEnd w:id="159"/>
      <w:bookmarkEnd w:id="160"/>
      <w:r>
        <w:rPr>
          <w:rFonts w:ascii="仿宋_GB2312" w:eastAsia="仿宋_GB2312" w:hAnsi="仿宋" w:hint="eastAsia"/>
          <w:sz w:val="32"/>
          <w:szCs w:val="32"/>
        </w:rPr>
        <w:t>发生事件的时间、地点、信息来源、事件性质，简要经过，初步判断事件原因；</w:t>
      </w:r>
    </w:p>
    <w:p w:rsidR="00CE4573" w:rsidRDefault="00207806">
      <w:pPr>
        <w:adjustRightInd w:val="0"/>
        <w:snapToGrid w:val="0"/>
        <w:spacing w:line="579" w:lineRule="exact"/>
        <w:ind w:firstLine="643"/>
        <w:rPr>
          <w:rFonts w:ascii="仿宋_GB2312" w:eastAsia="仿宋_GB2312" w:hAnsi="仿宋"/>
          <w:sz w:val="32"/>
          <w:szCs w:val="32"/>
        </w:rPr>
      </w:pPr>
      <w:bookmarkStart w:id="161" w:name="_Toc58919377"/>
      <w:bookmarkStart w:id="162" w:name="_Toc57406142"/>
      <w:bookmarkStart w:id="163" w:name="_Toc57406416"/>
      <w:r>
        <w:rPr>
          <w:rStyle w:val="3Char"/>
          <w:rFonts w:ascii="仿宋_GB2312" w:eastAsia="仿宋_GB2312" w:hint="eastAsia"/>
        </w:rPr>
        <w:t>2.</w:t>
      </w:r>
      <w:bookmarkEnd w:id="161"/>
      <w:bookmarkEnd w:id="162"/>
      <w:bookmarkEnd w:id="163"/>
      <w:r>
        <w:rPr>
          <w:rFonts w:ascii="仿宋_GB2312" w:eastAsia="仿宋_GB2312" w:hAnsi="仿宋" w:hint="eastAsia"/>
          <w:sz w:val="32"/>
          <w:szCs w:val="32"/>
        </w:rPr>
        <w:t>事件造成的危害程度，影响用户</w:t>
      </w:r>
      <w:r>
        <w:rPr>
          <w:rFonts w:ascii="仿宋_GB2312" w:eastAsia="仿宋_GB2312" w:hAnsi="仿宋" w:hint="eastAsia"/>
          <w:sz w:val="32"/>
          <w:szCs w:val="32"/>
        </w:rPr>
        <w:t>(</w:t>
      </w:r>
      <w:r>
        <w:rPr>
          <w:rFonts w:ascii="仿宋_GB2312" w:eastAsia="仿宋_GB2312" w:hAnsi="仿宋" w:hint="eastAsia"/>
          <w:sz w:val="32"/>
          <w:szCs w:val="32"/>
        </w:rPr>
        <w:t>减压、无水</w:t>
      </w:r>
      <w:r>
        <w:rPr>
          <w:rFonts w:ascii="仿宋_GB2312" w:eastAsia="仿宋_GB2312" w:hAnsi="仿宋" w:hint="eastAsia"/>
          <w:sz w:val="32"/>
          <w:szCs w:val="32"/>
        </w:rPr>
        <w:t>)</w:t>
      </w:r>
      <w:r>
        <w:rPr>
          <w:rFonts w:ascii="仿宋_GB2312" w:eastAsia="仿宋_GB2312" w:hAnsi="仿宋" w:hint="eastAsia"/>
          <w:sz w:val="32"/>
          <w:szCs w:val="32"/>
        </w:rPr>
        <w:t>范围，人员伤亡情况，事件发展趋势；</w:t>
      </w:r>
    </w:p>
    <w:p w:rsidR="00CE4573" w:rsidRDefault="00207806">
      <w:pPr>
        <w:adjustRightInd w:val="0"/>
        <w:snapToGrid w:val="0"/>
        <w:spacing w:line="579" w:lineRule="exact"/>
        <w:ind w:firstLine="643"/>
        <w:rPr>
          <w:rFonts w:ascii="仿宋_GB2312" w:eastAsia="仿宋_GB2312" w:hAnsi="仿宋"/>
          <w:sz w:val="32"/>
          <w:szCs w:val="32"/>
        </w:rPr>
      </w:pPr>
      <w:bookmarkStart w:id="164" w:name="_Toc58919378"/>
      <w:bookmarkStart w:id="165" w:name="_Toc57406143"/>
      <w:bookmarkStart w:id="166" w:name="_Toc57406417"/>
      <w:r>
        <w:rPr>
          <w:rStyle w:val="3Char"/>
          <w:rFonts w:ascii="仿宋_GB2312" w:eastAsia="仿宋_GB2312" w:hint="eastAsia"/>
        </w:rPr>
        <w:t>3.</w:t>
      </w:r>
      <w:bookmarkEnd w:id="164"/>
      <w:bookmarkEnd w:id="165"/>
      <w:bookmarkEnd w:id="166"/>
      <w:r>
        <w:rPr>
          <w:rFonts w:ascii="仿宋_GB2312" w:eastAsia="仿宋_GB2312" w:hAnsi="仿宋" w:hint="eastAsia"/>
          <w:sz w:val="32"/>
          <w:szCs w:val="32"/>
        </w:rPr>
        <w:t>事件发生后采取的先期处置措施及事件控制情况；</w:t>
      </w:r>
    </w:p>
    <w:p w:rsidR="00CE4573" w:rsidRDefault="00207806">
      <w:pPr>
        <w:adjustRightInd w:val="0"/>
        <w:snapToGrid w:val="0"/>
        <w:spacing w:line="579" w:lineRule="exact"/>
        <w:ind w:firstLine="643"/>
        <w:rPr>
          <w:rFonts w:ascii="仿宋_GB2312" w:eastAsia="仿宋_GB2312" w:hAnsi="仿宋"/>
          <w:sz w:val="32"/>
          <w:szCs w:val="32"/>
        </w:rPr>
      </w:pPr>
      <w:bookmarkStart w:id="167" w:name="_Toc57406144"/>
      <w:bookmarkStart w:id="168" w:name="_Toc58919379"/>
      <w:bookmarkStart w:id="169" w:name="_Toc57406418"/>
      <w:r>
        <w:rPr>
          <w:rStyle w:val="3Char"/>
          <w:rFonts w:ascii="仿宋_GB2312" w:eastAsia="仿宋_GB2312" w:hint="eastAsia"/>
        </w:rPr>
        <w:t>4.</w:t>
      </w:r>
      <w:bookmarkEnd w:id="167"/>
      <w:bookmarkEnd w:id="168"/>
      <w:bookmarkEnd w:id="169"/>
      <w:r>
        <w:rPr>
          <w:rFonts w:ascii="仿宋_GB2312" w:eastAsia="仿宋_GB2312" w:hAnsi="仿宋" w:hint="eastAsia"/>
          <w:sz w:val="32"/>
          <w:szCs w:val="32"/>
        </w:rPr>
        <w:t>需要有关部门和单位协助抢救和处理的相关事宜及其他需上报的事项；</w:t>
      </w:r>
    </w:p>
    <w:p w:rsidR="00CE4573" w:rsidRDefault="00207806">
      <w:pPr>
        <w:adjustRightInd w:val="0"/>
        <w:snapToGrid w:val="0"/>
        <w:spacing w:line="579" w:lineRule="exact"/>
        <w:ind w:firstLine="643"/>
        <w:rPr>
          <w:rFonts w:ascii="仿宋_GB2312" w:eastAsia="仿宋_GB2312" w:hAnsi="仿宋"/>
          <w:sz w:val="32"/>
          <w:szCs w:val="32"/>
        </w:rPr>
      </w:pPr>
      <w:bookmarkStart w:id="170" w:name="_Toc58919380"/>
      <w:bookmarkStart w:id="171" w:name="_Toc57406419"/>
      <w:bookmarkStart w:id="172" w:name="_Toc57406145"/>
      <w:r>
        <w:rPr>
          <w:rStyle w:val="3Char"/>
          <w:rFonts w:ascii="仿宋_GB2312" w:eastAsia="仿宋_GB2312" w:hint="eastAsia"/>
        </w:rPr>
        <w:t>5.</w:t>
      </w:r>
      <w:bookmarkEnd w:id="170"/>
      <w:bookmarkEnd w:id="171"/>
      <w:bookmarkEnd w:id="172"/>
      <w:r>
        <w:rPr>
          <w:rFonts w:ascii="仿宋_GB2312" w:eastAsia="仿宋_GB2312" w:hAnsi="仿宋" w:hint="eastAsia"/>
          <w:sz w:val="32"/>
          <w:szCs w:val="32"/>
        </w:rPr>
        <w:t>事件报告单位负责人签字或加盖单位印章。</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应急处置过程中，要及时续报有关情况。</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其他知情的有关单位、社区和居民也可以及时通过“</w:t>
      </w:r>
      <w:r>
        <w:rPr>
          <w:rFonts w:ascii="仿宋_GB2312" w:eastAsia="仿宋_GB2312" w:hAnsi="仿宋" w:hint="eastAsia"/>
          <w:sz w:val="32"/>
          <w:szCs w:val="32"/>
        </w:rPr>
        <w:t>110</w:t>
      </w:r>
      <w:r>
        <w:rPr>
          <w:rFonts w:ascii="仿宋_GB2312" w:eastAsia="仿宋_GB2312" w:hAnsi="仿宋" w:hint="eastAsia"/>
          <w:sz w:val="32"/>
          <w:szCs w:val="32"/>
        </w:rPr>
        <w:t>”、“</w:t>
      </w:r>
      <w:r>
        <w:rPr>
          <w:rFonts w:ascii="仿宋_GB2312" w:eastAsia="仿宋_GB2312" w:hAnsi="仿宋" w:hint="eastAsia"/>
          <w:sz w:val="32"/>
          <w:szCs w:val="32"/>
        </w:rPr>
        <w:t>12345</w:t>
      </w:r>
      <w:r>
        <w:rPr>
          <w:rFonts w:ascii="仿宋_GB2312" w:eastAsia="仿宋_GB2312" w:hAnsi="仿宋" w:hint="eastAsia"/>
          <w:sz w:val="32"/>
          <w:szCs w:val="32"/>
        </w:rPr>
        <w:t>”、“水韵吴江”</w:t>
      </w:r>
      <w:proofErr w:type="gramStart"/>
      <w:r>
        <w:rPr>
          <w:rFonts w:ascii="仿宋_GB2312" w:eastAsia="仿宋_GB2312" w:hAnsi="仿宋" w:hint="eastAsia"/>
          <w:sz w:val="32"/>
          <w:szCs w:val="32"/>
        </w:rPr>
        <w:t>微信平台</w:t>
      </w:r>
      <w:proofErr w:type="gramEnd"/>
      <w:r>
        <w:rPr>
          <w:rFonts w:ascii="仿宋_GB2312" w:eastAsia="仿宋_GB2312" w:hAnsi="仿宋" w:hint="eastAsia"/>
          <w:sz w:val="32"/>
          <w:szCs w:val="32"/>
        </w:rPr>
        <w:t>等，向区社会治理现代化综合指挥中心和</w:t>
      </w:r>
      <w:r>
        <w:rPr>
          <w:rFonts w:ascii="仿宋_GB2312" w:eastAsia="仿宋_GB2312" w:hAnsi="仿宋" w:hint="eastAsia"/>
          <w:sz w:val="32"/>
          <w:szCs w:val="32"/>
        </w:rPr>
        <w:t>区水务局报告。相关部门接到报告后做好记录，并立即向区水务局通报，发生饮用水污染事件，可能危及人体健康的，同时向区卫健委通报。</w:t>
      </w:r>
    </w:p>
    <w:p w:rsidR="00CE4573" w:rsidRDefault="00207806">
      <w:pPr>
        <w:pStyle w:val="2"/>
        <w:keepNext w:val="0"/>
        <w:keepLines w:val="0"/>
        <w:adjustRightInd w:val="0"/>
        <w:snapToGrid w:val="0"/>
        <w:spacing w:before="0" w:after="0" w:line="579" w:lineRule="exact"/>
        <w:jc w:val="both"/>
      </w:pPr>
      <w:bookmarkStart w:id="173" w:name="_Toc65766957"/>
      <w:bookmarkStart w:id="174" w:name="_Toc58919381"/>
      <w:r>
        <w:rPr>
          <w:rFonts w:hint="eastAsia"/>
        </w:rPr>
        <w:t>（六）信息</w:t>
      </w:r>
      <w:r>
        <w:t>上报</w:t>
      </w:r>
      <w:bookmarkEnd w:id="173"/>
      <w:bookmarkEnd w:id="174"/>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发生重大及以上供水突发事件，区政府必须在接报后立即向苏州市委、市政府口头报告，并尽快提出书面报告。发生较大和一般供水突发事件，区水务局在接报后</w:t>
      </w:r>
      <w:r>
        <w:rPr>
          <w:rFonts w:ascii="仿宋_GB2312" w:eastAsia="仿宋_GB2312" w:hAnsi="仿宋" w:hint="eastAsia"/>
          <w:sz w:val="32"/>
          <w:szCs w:val="32"/>
        </w:rPr>
        <w:t>1</w:t>
      </w:r>
      <w:r>
        <w:rPr>
          <w:rFonts w:ascii="仿宋_GB2312" w:eastAsia="仿宋_GB2312" w:hAnsi="仿宋" w:hint="eastAsia"/>
          <w:sz w:val="32"/>
          <w:szCs w:val="32"/>
        </w:rPr>
        <w:t>小时内向区委、区政府</w:t>
      </w:r>
      <w:r>
        <w:rPr>
          <w:rFonts w:ascii="仿宋_GB2312" w:eastAsia="仿宋_GB2312" w:hAnsi="仿宋" w:hint="eastAsia"/>
          <w:sz w:val="32"/>
          <w:szCs w:val="32"/>
        </w:rPr>
        <w:lastRenderedPageBreak/>
        <w:t>和苏州市水务局口头报告，在</w:t>
      </w:r>
      <w:r>
        <w:rPr>
          <w:rFonts w:ascii="仿宋_GB2312" w:eastAsia="仿宋_GB2312" w:hAnsi="仿宋" w:hint="eastAsia"/>
          <w:sz w:val="32"/>
          <w:szCs w:val="32"/>
        </w:rPr>
        <w:t>2</w:t>
      </w:r>
      <w:r>
        <w:rPr>
          <w:rFonts w:ascii="仿宋_GB2312" w:eastAsia="仿宋_GB2312" w:hAnsi="仿宋" w:hint="eastAsia"/>
          <w:sz w:val="32"/>
          <w:szCs w:val="32"/>
        </w:rPr>
        <w:t>小时内提交书面报告。</w:t>
      </w:r>
    </w:p>
    <w:p w:rsidR="00CE4573" w:rsidRDefault="00207806">
      <w:pPr>
        <w:pStyle w:val="2"/>
        <w:keepNext w:val="0"/>
        <w:keepLines w:val="0"/>
        <w:adjustRightInd w:val="0"/>
        <w:snapToGrid w:val="0"/>
        <w:spacing w:before="0" w:after="0" w:line="579" w:lineRule="exact"/>
        <w:jc w:val="both"/>
      </w:pPr>
      <w:bookmarkStart w:id="175" w:name="_Toc8106"/>
      <w:bookmarkStart w:id="176" w:name="_Toc58919382"/>
      <w:bookmarkStart w:id="177" w:name="_Toc65766958"/>
      <w:bookmarkStart w:id="178" w:name="_Toc26434"/>
      <w:r>
        <w:rPr>
          <w:rFonts w:hint="eastAsia"/>
        </w:rPr>
        <w:t>（七）预警</w:t>
      </w:r>
      <w:bookmarkEnd w:id="175"/>
      <w:r>
        <w:rPr>
          <w:rFonts w:hint="eastAsia"/>
        </w:rPr>
        <w:t>措施</w:t>
      </w:r>
      <w:bookmarkEnd w:id="176"/>
      <w:bookmarkEnd w:id="17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区水务局会同</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对突发事件进行先期处置。</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启动应急指挥组织系统，应急指挥部及办公室、各工作小组进入备战状态，做好各项应急准备</w:t>
      </w:r>
      <w:r>
        <w:rPr>
          <w:rFonts w:ascii="仿宋_GB2312" w:eastAsia="仿宋_GB2312" w:hAnsi="仿宋" w:hint="eastAsia"/>
          <w:sz w:val="32"/>
          <w:szCs w:val="32"/>
        </w:rPr>
        <w:t>工作。</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调集应急救援队伍进入待命状态，检查救援装备、物资器材，确保随时实施救援行动。</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做好水源应急调度和申请启用供水互联互通的前期准备。</w:t>
      </w:r>
    </w:p>
    <w:p w:rsidR="00CE4573" w:rsidRDefault="00207806">
      <w:pPr>
        <w:pStyle w:val="2"/>
        <w:keepNext w:val="0"/>
        <w:keepLines w:val="0"/>
        <w:adjustRightInd w:val="0"/>
        <w:snapToGrid w:val="0"/>
        <w:spacing w:before="0" w:after="0" w:line="579" w:lineRule="exact"/>
        <w:jc w:val="both"/>
        <w:rPr>
          <w:rFonts w:ascii="仿宋" w:eastAsia="仿宋" w:hAnsi="仿宋"/>
          <w:szCs w:val="32"/>
        </w:rPr>
      </w:pPr>
      <w:bookmarkStart w:id="179" w:name="_Toc65766959"/>
      <w:bookmarkStart w:id="180" w:name="_Toc58919383"/>
      <w:r>
        <w:rPr>
          <w:rFonts w:hint="eastAsia"/>
        </w:rPr>
        <w:t>（八）事件处置</w:t>
      </w:r>
      <w:bookmarkEnd w:id="179"/>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供水突发事件发生后，区水务局、</w:t>
      </w:r>
      <w:r>
        <w:rPr>
          <w:rFonts w:ascii="仿宋_GB2312" w:eastAsia="仿宋_GB2312" w:hAnsi="仿宋" w:hint="eastAsia"/>
          <w:sz w:val="32"/>
          <w:szCs w:val="32"/>
        </w:rPr>
        <w:t>区</w:t>
      </w:r>
      <w:r>
        <w:rPr>
          <w:rFonts w:ascii="仿宋_GB2312" w:eastAsia="仿宋_GB2312" w:hAnsi="仿宋" w:hint="eastAsia"/>
          <w:sz w:val="32"/>
          <w:szCs w:val="32"/>
        </w:rPr>
        <w:t>公安局、</w:t>
      </w:r>
      <w:proofErr w:type="gramStart"/>
      <w:r>
        <w:rPr>
          <w:rFonts w:ascii="仿宋_GB2312" w:eastAsia="仿宋_GB2312" w:hAnsi="仿宋" w:hint="eastAsia"/>
          <w:sz w:val="32"/>
          <w:szCs w:val="32"/>
        </w:rPr>
        <w:t>吴江消防救援</w:t>
      </w:r>
      <w:proofErr w:type="gramEnd"/>
      <w:r>
        <w:rPr>
          <w:rFonts w:ascii="仿宋_GB2312" w:eastAsia="仿宋_GB2312" w:hAnsi="仿宋" w:hint="eastAsia"/>
          <w:sz w:val="32"/>
          <w:szCs w:val="32"/>
        </w:rPr>
        <w:t>大队、各镇（区）人民政府（管委会）、街道办事处和</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等部门应迅速成立应急处置队伍，开展抢险救援、控制危险源、封锁危险场所、严防危险扩散。现场应急处置队伍应随时跟踪事态的进展情况，一旦发现供水突发事件等级符合应急预案启动要求时，应立即报请区应急指挥部办公室启动相应应急预警。</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区水务局在接到供</w:t>
      </w:r>
      <w:r>
        <w:rPr>
          <w:rFonts w:ascii="仿宋_GB2312" w:eastAsia="仿宋_GB2312" w:hAnsi="仿宋" w:hint="eastAsia"/>
          <w:sz w:val="32"/>
          <w:szCs w:val="32"/>
        </w:rPr>
        <w:t>水突发事件报警后，统筹安排对供水突发事件的调查，区公安局、吴江生态环境局、</w:t>
      </w:r>
      <w:r>
        <w:rPr>
          <w:rFonts w:ascii="仿宋_GB2312" w:eastAsia="仿宋_GB2312" w:hAnsi="仿宋" w:hint="eastAsia"/>
          <w:sz w:val="32"/>
          <w:szCs w:val="32"/>
        </w:rPr>
        <w:t>区</w:t>
      </w:r>
      <w:r>
        <w:rPr>
          <w:rFonts w:ascii="仿宋_GB2312" w:eastAsia="仿宋_GB2312" w:hAnsi="仿宋" w:hint="eastAsia"/>
          <w:sz w:val="32"/>
          <w:szCs w:val="32"/>
        </w:rPr>
        <w:t>卫健委、</w:t>
      </w:r>
      <w:r>
        <w:rPr>
          <w:rFonts w:ascii="仿宋_GB2312" w:eastAsia="仿宋_GB2312" w:hAnsi="仿宋" w:hint="eastAsia"/>
          <w:sz w:val="32"/>
          <w:szCs w:val="32"/>
        </w:rPr>
        <w:t>各镇（区）人民政府（管委会）</w:t>
      </w:r>
      <w:r>
        <w:rPr>
          <w:rFonts w:ascii="仿宋_GB2312" w:eastAsia="仿宋_GB2312" w:hAnsi="仿宋" w:hint="eastAsia"/>
          <w:sz w:val="32"/>
          <w:szCs w:val="32"/>
        </w:rPr>
        <w:t>、街道办事处、</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配合。调查过程中应通过拍照、拍摄视频等形式做好取证工作。必要时，请吴江公证处对调查结果进行公证。区水务局、</w:t>
      </w:r>
      <w:r>
        <w:rPr>
          <w:rFonts w:ascii="仿宋_GB2312" w:eastAsia="仿宋_GB2312" w:hAnsi="仿宋" w:hint="eastAsia"/>
          <w:sz w:val="32"/>
          <w:szCs w:val="32"/>
        </w:rPr>
        <w:t>区</w:t>
      </w:r>
      <w:r>
        <w:rPr>
          <w:rFonts w:ascii="仿宋_GB2312" w:eastAsia="仿宋_GB2312" w:hAnsi="仿宋" w:hint="eastAsia"/>
          <w:sz w:val="32"/>
          <w:szCs w:val="32"/>
        </w:rPr>
        <w:t>公安局应根据需要对供水突发事件用户责任人进行调查询问，做好笔录，作为结论</w:t>
      </w:r>
      <w:r>
        <w:rPr>
          <w:rFonts w:ascii="仿宋_GB2312" w:eastAsia="仿宋_GB2312" w:hAnsi="仿宋" w:hint="eastAsia"/>
          <w:sz w:val="32"/>
          <w:szCs w:val="32"/>
        </w:rPr>
        <w:lastRenderedPageBreak/>
        <w:t>判断的证据。</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区应急指挥部办公室接报后，迅速核实突发事件基本情况，对事态发展进行科学</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判，根据危害程度启动相应级别应急预案，组织应急力量参与抢险救援。</w:t>
      </w:r>
    </w:p>
    <w:p w:rsidR="00CE4573" w:rsidRDefault="00207806">
      <w:pPr>
        <w:pStyle w:val="2"/>
        <w:keepNext w:val="0"/>
        <w:keepLines w:val="0"/>
        <w:adjustRightInd w:val="0"/>
        <w:snapToGrid w:val="0"/>
        <w:spacing w:before="0" w:after="0" w:line="579" w:lineRule="exact"/>
        <w:jc w:val="both"/>
      </w:pPr>
      <w:bookmarkStart w:id="181" w:name="_Toc65766960"/>
      <w:r>
        <w:rPr>
          <w:rFonts w:hint="eastAsia"/>
        </w:rPr>
        <w:t>（九）信息对外发布</w:t>
      </w:r>
      <w:bookmarkEnd w:id="178"/>
      <w:bookmarkEnd w:id="180"/>
      <w:bookmarkEnd w:id="18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供水突发事件应急处置相关情况信息，由区委宣传部（</w:t>
      </w:r>
      <w:proofErr w:type="gramStart"/>
      <w:r>
        <w:rPr>
          <w:rFonts w:ascii="仿宋_GB2312" w:eastAsia="仿宋_GB2312" w:hAnsi="仿宋" w:hint="eastAsia"/>
          <w:sz w:val="32"/>
          <w:szCs w:val="32"/>
        </w:rPr>
        <w:t>区网信</w:t>
      </w:r>
      <w:proofErr w:type="gramEnd"/>
      <w:r>
        <w:rPr>
          <w:rFonts w:ascii="仿宋_GB2312" w:eastAsia="仿宋_GB2312" w:hAnsi="仿宋" w:hint="eastAsia"/>
          <w:sz w:val="32"/>
          <w:szCs w:val="32"/>
        </w:rPr>
        <w:t>办）统一对外发布。</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信息发布原则和途径：</w:t>
      </w:r>
    </w:p>
    <w:p w:rsidR="00CE4573" w:rsidRDefault="00207806">
      <w:pPr>
        <w:adjustRightInd w:val="0"/>
        <w:snapToGrid w:val="0"/>
        <w:spacing w:line="579" w:lineRule="exact"/>
        <w:ind w:firstLine="643"/>
        <w:rPr>
          <w:rFonts w:ascii="仿宋_GB2312" w:eastAsia="仿宋_GB2312" w:hAnsi="仿宋"/>
          <w:sz w:val="32"/>
          <w:szCs w:val="32"/>
        </w:rPr>
      </w:pPr>
      <w:bookmarkStart w:id="182" w:name="_Toc58919384"/>
      <w:bookmarkStart w:id="183" w:name="_Toc57406149"/>
      <w:bookmarkStart w:id="184" w:name="_Toc57406423"/>
      <w:r>
        <w:rPr>
          <w:rStyle w:val="3Char"/>
          <w:rFonts w:ascii="仿宋_GB2312" w:eastAsia="仿宋_GB2312" w:hint="eastAsia"/>
        </w:rPr>
        <w:t>1.</w:t>
      </w:r>
      <w:bookmarkEnd w:id="182"/>
      <w:bookmarkEnd w:id="183"/>
      <w:bookmarkEnd w:id="184"/>
      <w:r>
        <w:rPr>
          <w:rFonts w:ascii="仿宋_GB2312" w:eastAsia="仿宋_GB2312" w:hAnsi="仿宋" w:hint="eastAsia"/>
          <w:sz w:val="32"/>
          <w:szCs w:val="32"/>
        </w:rPr>
        <w:t>吴江区供水突发事件的有关信息必须经区政府认定后，由区委宣传部（</w:t>
      </w:r>
      <w:proofErr w:type="gramStart"/>
      <w:r>
        <w:rPr>
          <w:rFonts w:ascii="仿宋_GB2312" w:eastAsia="仿宋_GB2312" w:hAnsi="仿宋" w:hint="eastAsia"/>
          <w:sz w:val="32"/>
          <w:szCs w:val="32"/>
        </w:rPr>
        <w:t>区网信</w:t>
      </w:r>
      <w:proofErr w:type="gramEnd"/>
      <w:r>
        <w:rPr>
          <w:rFonts w:ascii="仿宋_GB2312" w:eastAsia="仿宋_GB2312" w:hAnsi="仿宋" w:hint="eastAsia"/>
          <w:sz w:val="32"/>
          <w:szCs w:val="32"/>
        </w:rPr>
        <w:t>办）对外进行发布，争取社会的支持和理解。</w:t>
      </w:r>
    </w:p>
    <w:p w:rsidR="00CE4573" w:rsidRDefault="00207806">
      <w:pPr>
        <w:adjustRightInd w:val="0"/>
        <w:snapToGrid w:val="0"/>
        <w:spacing w:line="579" w:lineRule="exact"/>
        <w:ind w:firstLine="643"/>
        <w:rPr>
          <w:rFonts w:ascii="仿宋_GB2312" w:eastAsia="仿宋_GB2312" w:hAnsi="仿宋"/>
          <w:sz w:val="32"/>
          <w:szCs w:val="32"/>
        </w:rPr>
      </w:pPr>
      <w:bookmarkStart w:id="185" w:name="_Toc57406424"/>
      <w:bookmarkStart w:id="186" w:name="_Toc58919385"/>
      <w:bookmarkStart w:id="187" w:name="_Toc57406150"/>
      <w:r>
        <w:rPr>
          <w:rStyle w:val="3Char"/>
          <w:rFonts w:ascii="仿宋_GB2312" w:eastAsia="仿宋_GB2312" w:hint="eastAsia"/>
        </w:rPr>
        <w:t>2.</w:t>
      </w:r>
      <w:bookmarkEnd w:id="185"/>
      <w:bookmarkEnd w:id="186"/>
      <w:bookmarkEnd w:id="187"/>
      <w:r>
        <w:rPr>
          <w:rFonts w:ascii="仿宋_GB2312" w:eastAsia="仿宋_GB2312" w:hAnsi="仿宋" w:hint="eastAsia"/>
          <w:sz w:val="32"/>
          <w:szCs w:val="32"/>
        </w:rPr>
        <w:t>信息发布应及时、准确，任何部门不得随意或恶意传播与供水事件有关的信息。</w:t>
      </w:r>
    </w:p>
    <w:p w:rsidR="00CE4573" w:rsidRDefault="00207806">
      <w:pPr>
        <w:adjustRightInd w:val="0"/>
        <w:snapToGrid w:val="0"/>
        <w:spacing w:line="579" w:lineRule="exact"/>
        <w:ind w:firstLine="643"/>
        <w:rPr>
          <w:rFonts w:ascii="仿宋_GB2312" w:eastAsia="仿宋_GB2312" w:hAnsi="仿宋"/>
          <w:sz w:val="32"/>
          <w:szCs w:val="32"/>
        </w:rPr>
      </w:pPr>
      <w:bookmarkStart w:id="188" w:name="_Toc58919386"/>
      <w:bookmarkStart w:id="189" w:name="_Toc57406151"/>
      <w:bookmarkStart w:id="190" w:name="_Toc57406425"/>
      <w:r>
        <w:rPr>
          <w:rStyle w:val="3Char"/>
          <w:rFonts w:ascii="仿宋_GB2312" w:eastAsia="仿宋_GB2312" w:hint="eastAsia"/>
        </w:rPr>
        <w:t>3.</w:t>
      </w:r>
      <w:bookmarkStart w:id="191" w:name="_Toc18420130"/>
      <w:bookmarkStart w:id="192" w:name="_Toc23154687"/>
      <w:bookmarkStart w:id="193" w:name="_Toc22833513"/>
      <w:bookmarkStart w:id="194" w:name="_Toc23154689"/>
      <w:bookmarkStart w:id="195" w:name="_Toc8972"/>
      <w:bookmarkStart w:id="196" w:name="_Toc22833519"/>
      <w:bookmarkEnd w:id="188"/>
      <w:bookmarkEnd w:id="189"/>
      <w:bookmarkEnd w:id="190"/>
      <w:r>
        <w:rPr>
          <w:rFonts w:ascii="仿宋_GB2312" w:eastAsia="仿宋_GB2312" w:hAnsi="仿宋" w:hint="eastAsia"/>
          <w:sz w:val="32"/>
          <w:szCs w:val="32"/>
        </w:rPr>
        <w:t>信息可通过广播、电视、报纸和公告等方式进行发布，对学校、医院等特殊用水户可直接通知。</w:t>
      </w:r>
    </w:p>
    <w:p w:rsidR="00CE4573" w:rsidRDefault="00207806">
      <w:pPr>
        <w:pStyle w:val="1"/>
        <w:keepNext w:val="0"/>
        <w:keepLines w:val="0"/>
        <w:adjustRightInd w:val="0"/>
        <w:snapToGrid w:val="0"/>
        <w:spacing w:before="0" w:after="0" w:line="579" w:lineRule="exact"/>
        <w:jc w:val="both"/>
      </w:pPr>
      <w:bookmarkStart w:id="197" w:name="_Toc65766961"/>
      <w:bookmarkStart w:id="198" w:name="_Toc1224"/>
      <w:bookmarkStart w:id="199" w:name="_Toc58919387"/>
      <w:bookmarkEnd w:id="191"/>
      <w:bookmarkEnd w:id="192"/>
      <w:bookmarkEnd w:id="193"/>
      <w:r>
        <w:rPr>
          <w:rFonts w:hint="eastAsia"/>
        </w:rPr>
        <w:t>四、应急响应</w:t>
      </w:r>
      <w:bookmarkEnd w:id="194"/>
      <w:bookmarkEnd w:id="195"/>
      <w:bookmarkEnd w:id="196"/>
      <w:bookmarkEnd w:id="197"/>
      <w:bookmarkEnd w:id="198"/>
      <w:bookmarkEnd w:id="199"/>
    </w:p>
    <w:p w:rsidR="00CE4573" w:rsidRDefault="00207806">
      <w:pPr>
        <w:pStyle w:val="2"/>
        <w:keepNext w:val="0"/>
        <w:keepLines w:val="0"/>
        <w:adjustRightInd w:val="0"/>
        <w:snapToGrid w:val="0"/>
        <w:spacing w:before="0" w:after="0" w:line="579" w:lineRule="exact"/>
        <w:jc w:val="both"/>
      </w:pPr>
      <w:bookmarkStart w:id="200" w:name="_Toc22829301"/>
      <w:bookmarkStart w:id="201" w:name="_Toc22822724"/>
      <w:bookmarkStart w:id="202" w:name="_Toc22822487"/>
      <w:bookmarkStart w:id="203" w:name="_Toc65766962"/>
      <w:bookmarkStart w:id="204" w:name="_Toc12406"/>
      <w:bookmarkStart w:id="205" w:name="_Toc58919388"/>
      <w:bookmarkStart w:id="206" w:name="_Toc23322"/>
      <w:bookmarkStart w:id="207" w:name="_Toc22833520"/>
      <w:bookmarkStart w:id="208" w:name="_Toc23154690"/>
      <w:bookmarkEnd w:id="200"/>
      <w:bookmarkEnd w:id="201"/>
      <w:bookmarkEnd w:id="202"/>
      <w:r>
        <w:rPr>
          <w:rFonts w:hint="eastAsia"/>
        </w:rPr>
        <w:t>（一）响应分级</w:t>
      </w:r>
      <w:bookmarkEnd w:id="203"/>
      <w:bookmarkEnd w:id="204"/>
      <w:bookmarkEnd w:id="205"/>
      <w:bookmarkEnd w:id="206"/>
      <w:bookmarkEnd w:id="207"/>
      <w:bookmarkEnd w:id="208"/>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应急响应由高到</w:t>
      </w:r>
      <w:proofErr w:type="gramStart"/>
      <w:r>
        <w:rPr>
          <w:rFonts w:ascii="仿宋_GB2312" w:eastAsia="仿宋_GB2312" w:hAnsi="仿宋" w:hint="eastAsia"/>
          <w:sz w:val="32"/>
          <w:szCs w:val="32"/>
        </w:rPr>
        <w:t>低分为</w:t>
      </w:r>
      <w:proofErr w:type="gramEnd"/>
      <w:r>
        <w:rPr>
          <w:rFonts w:ascii="仿宋_GB2312" w:eastAsia="仿宋_GB2312" w:hAnsi="仿宋" w:hint="eastAsia"/>
          <w:sz w:val="32"/>
          <w:szCs w:val="32"/>
        </w:rPr>
        <w:t>Ⅰ级（特别重大事件）、Ⅱ级（重大事件）、Ⅲ级（较大事件）、Ⅳ级（一般事件）四个级别。当应急响应条件变化时，应及时调整响应级别。</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Ⅰ级、Ⅱ级应急响应由区供水突发事件应急指挥部按本预案组织处置，并将有关情况报告苏州市政府或市有关部门。</w:t>
      </w:r>
    </w:p>
    <w:p w:rsidR="00CE4573" w:rsidRDefault="00207806">
      <w:pPr>
        <w:adjustRightInd w:val="0"/>
        <w:snapToGrid w:val="0"/>
        <w:spacing w:line="579" w:lineRule="exact"/>
        <w:ind w:firstLine="640"/>
        <w:rPr>
          <w:rFonts w:ascii="仿宋_GB2312" w:eastAsia="仿宋_GB2312" w:hAnsi="仿宋"/>
          <w:sz w:val="32"/>
          <w:szCs w:val="32"/>
        </w:rPr>
      </w:pPr>
      <w:bookmarkStart w:id="209" w:name="OLE_LINK177"/>
      <w:r>
        <w:rPr>
          <w:rFonts w:ascii="仿宋_GB2312" w:eastAsia="仿宋_GB2312" w:hAnsi="仿宋" w:hint="eastAsia"/>
          <w:sz w:val="32"/>
          <w:szCs w:val="32"/>
        </w:rPr>
        <w:lastRenderedPageBreak/>
        <w:t>Ⅲ级、Ⅳ级应急响应</w:t>
      </w:r>
      <w:bookmarkEnd w:id="209"/>
      <w:r>
        <w:rPr>
          <w:rFonts w:ascii="仿宋_GB2312" w:eastAsia="仿宋_GB2312" w:hAnsi="仿宋" w:hint="eastAsia"/>
          <w:sz w:val="32"/>
          <w:szCs w:val="32"/>
        </w:rPr>
        <w:t>由区供水突发事件应急指挥部按本预案组织处置，并将有关情况及时报告苏州市水务局。</w:t>
      </w:r>
    </w:p>
    <w:p w:rsidR="00CE4573" w:rsidRDefault="00207806">
      <w:pPr>
        <w:pStyle w:val="3"/>
        <w:keepNext w:val="0"/>
        <w:keepLines w:val="0"/>
        <w:adjustRightInd w:val="0"/>
        <w:snapToGrid w:val="0"/>
        <w:spacing w:before="0" w:after="0" w:line="579" w:lineRule="exact"/>
      </w:pPr>
      <w:bookmarkStart w:id="210" w:name="_Toc58919389"/>
      <w:bookmarkStart w:id="211" w:name="_Toc57406154"/>
      <w:bookmarkStart w:id="212" w:name="_Toc57406428"/>
      <w:bookmarkStart w:id="213" w:name="_Toc57215679"/>
      <w:r>
        <w:rPr>
          <w:rFonts w:hint="eastAsia"/>
        </w:rPr>
        <w:t>1.</w:t>
      </w:r>
      <w:r>
        <w:rPr>
          <w:rFonts w:hint="eastAsia"/>
        </w:rPr>
        <w:t>应急响应启动条件</w:t>
      </w:r>
      <w:bookmarkEnd w:id="210"/>
      <w:bookmarkEnd w:id="211"/>
      <w:bookmarkEnd w:id="212"/>
      <w:bookmarkEnd w:id="213"/>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I</w:t>
      </w:r>
      <w:r>
        <w:rPr>
          <w:rFonts w:ascii="仿宋_GB2312" w:eastAsia="仿宋_GB2312" w:hAnsi="仿宋" w:hint="eastAsia"/>
          <w:sz w:val="32"/>
          <w:szCs w:val="32"/>
        </w:rPr>
        <w:t>级应急响应启动条件：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）本区内发生供水突发事件，已</w:t>
      </w:r>
      <w:r>
        <w:rPr>
          <w:rFonts w:ascii="仿宋_GB2312" w:eastAsia="仿宋_GB2312" w:hAnsi="仿宋" w:hint="eastAsia"/>
          <w:sz w:val="32"/>
          <w:szCs w:val="32"/>
        </w:rPr>
        <w:t>经</w:t>
      </w:r>
      <w:r>
        <w:rPr>
          <w:rFonts w:ascii="仿宋_GB2312" w:eastAsia="仿宋_GB2312" w:hAnsi="仿宋" w:hint="eastAsia"/>
          <w:sz w:val="32"/>
          <w:szCs w:val="32"/>
        </w:rPr>
        <w:t>发布红色预警信号，事态正在发展的；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）本区内发生严重水污染突发事件，对两个供水</w:t>
      </w:r>
      <w:r>
        <w:rPr>
          <w:rFonts w:ascii="仿宋_GB2312" w:eastAsia="仿宋_GB2312" w:hAnsi="仿宋" w:hint="eastAsia"/>
          <w:sz w:val="32"/>
          <w:szCs w:val="32"/>
        </w:rPr>
        <w:t>水源地均造成严重影响，导致水厂全面停产的；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）市级以上已经启动供水突发事件</w:t>
      </w:r>
      <w:r>
        <w:rPr>
          <w:rFonts w:ascii="仿宋_GB2312" w:eastAsia="仿宋_GB2312" w:hAnsi="仿宋" w:hint="eastAsia"/>
          <w:sz w:val="32"/>
          <w:szCs w:val="32"/>
        </w:rPr>
        <w:t>I</w:t>
      </w:r>
      <w:r>
        <w:rPr>
          <w:rFonts w:ascii="仿宋_GB2312" w:eastAsia="仿宋_GB2312" w:hAnsi="仿宋" w:hint="eastAsia"/>
          <w:sz w:val="32"/>
          <w:szCs w:val="32"/>
        </w:rPr>
        <w:t>级应急响应，对我区供水安全有严重影响的。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Ⅱ级应急响应启动条件：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）本区内发生供水突发事件，已经发布橙色预警信号，事态正在发展的；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）本区内发生严重水污染突发事件，对两个供水水源地均造成直接影响，导致水厂供水产能下降</w:t>
      </w:r>
      <w:r>
        <w:rPr>
          <w:rFonts w:ascii="仿宋_GB2312" w:eastAsia="仿宋_GB2312" w:hAnsi="仿宋" w:hint="eastAsia"/>
          <w:sz w:val="32"/>
          <w:szCs w:val="32"/>
        </w:rPr>
        <w:t>75%</w:t>
      </w:r>
      <w:r>
        <w:rPr>
          <w:rFonts w:ascii="仿宋_GB2312" w:eastAsia="仿宋_GB2312" w:hAnsi="仿宋" w:hint="eastAsia"/>
          <w:sz w:val="32"/>
          <w:szCs w:val="32"/>
        </w:rPr>
        <w:t>以上的；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）市级以上已经启动供水突发事件Ⅱ级应急响应，对我区供水安全影响较大的。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Ⅲ级应急响应启动条件：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）本区内发生供水突发事件，已经发布黄色预警信号，事态正在发展的；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）本区内发生较大水污染突发事件，对单个供水水源地</w:t>
      </w:r>
      <w:r>
        <w:rPr>
          <w:rFonts w:ascii="仿宋_GB2312" w:eastAsia="仿宋_GB2312" w:hAnsi="仿宋" w:hint="eastAsia"/>
          <w:sz w:val="32"/>
          <w:szCs w:val="32"/>
        </w:rPr>
        <w:lastRenderedPageBreak/>
        <w:t>造成严重影响，导致水厂供水产能下降</w:t>
      </w:r>
      <w:r>
        <w:rPr>
          <w:rFonts w:ascii="仿宋_GB2312" w:eastAsia="仿宋_GB2312" w:hAnsi="仿宋" w:hint="eastAsia"/>
          <w:sz w:val="32"/>
          <w:szCs w:val="32"/>
        </w:rPr>
        <w:t>50%</w:t>
      </w:r>
      <w:r>
        <w:rPr>
          <w:rFonts w:ascii="仿宋_GB2312" w:eastAsia="仿宋_GB2312" w:hAnsi="仿宋" w:hint="eastAsia"/>
          <w:sz w:val="32"/>
          <w:szCs w:val="32"/>
        </w:rPr>
        <w:t>以上的；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）本区出现严重冰冻天气，最低温度连续三天在零下</w:t>
      </w:r>
      <w:r>
        <w:rPr>
          <w:rFonts w:ascii="仿宋_GB2312" w:eastAsia="仿宋_GB2312" w:hAnsi="仿宋" w:hint="eastAsia"/>
          <w:sz w:val="32"/>
          <w:szCs w:val="32"/>
        </w:rPr>
        <w:t>5</w:t>
      </w:r>
      <w:r>
        <w:rPr>
          <w:rFonts w:ascii="仿宋_GB2312" w:eastAsia="仿宋_GB2312" w:hAnsi="仿宋" w:hint="eastAsia"/>
          <w:sz w:val="32"/>
          <w:szCs w:val="32"/>
        </w:rPr>
        <w:t>度以下，大范围影响供水设施安全运行的。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Ⅳ级应急响应启动条件：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）本区内发生供水突发事件，已经发布蓝色预警信号，事态正在发展的；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）本区内发生水污染突发事件，对单个供水水源地造成较大影响，导致水厂供水产能下降</w:t>
      </w:r>
      <w:r>
        <w:rPr>
          <w:rFonts w:ascii="仿宋_GB2312" w:eastAsia="仿宋_GB2312" w:hAnsi="仿宋" w:hint="eastAsia"/>
          <w:sz w:val="32"/>
          <w:szCs w:val="32"/>
        </w:rPr>
        <w:t>25%</w:t>
      </w:r>
      <w:r>
        <w:rPr>
          <w:rFonts w:ascii="仿宋_GB2312" w:eastAsia="仿宋_GB2312" w:hAnsi="仿宋" w:hint="eastAsia"/>
          <w:sz w:val="32"/>
          <w:szCs w:val="32"/>
        </w:rPr>
        <w:t>以上的；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）其他对局部供水安全有较大影响的情况。</w:t>
      </w:r>
    </w:p>
    <w:p w:rsidR="00CE4573" w:rsidRDefault="00207806">
      <w:pPr>
        <w:pStyle w:val="3"/>
        <w:keepNext w:val="0"/>
        <w:keepLines w:val="0"/>
        <w:adjustRightInd w:val="0"/>
        <w:snapToGrid w:val="0"/>
        <w:spacing w:before="0" w:after="0" w:line="579" w:lineRule="exact"/>
      </w:pPr>
      <w:bookmarkStart w:id="214" w:name="_Toc57215680"/>
      <w:bookmarkStart w:id="215" w:name="_Toc57406155"/>
      <w:bookmarkStart w:id="216" w:name="_Toc18420140"/>
      <w:bookmarkStart w:id="217" w:name="_Toc58919390"/>
      <w:bookmarkStart w:id="218" w:name="_Toc57406429"/>
      <w:bookmarkStart w:id="219" w:name="_Toc23154692"/>
      <w:bookmarkStart w:id="220" w:name="_Toc22833524"/>
      <w:r>
        <w:rPr>
          <w:rFonts w:hint="eastAsia"/>
        </w:rPr>
        <w:t>2.</w:t>
      </w:r>
      <w:r>
        <w:rPr>
          <w:rFonts w:hint="eastAsia"/>
        </w:rPr>
        <w:t>应急响应启动程序</w:t>
      </w:r>
      <w:bookmarkEnd w:id="214"/>
      <w:bookmarkEnd w:id="215"/>
      <w:bookmarkEnd w:id="216"/>
      <w:bookmarkEnd w:id="217"/>
      <w:bookmarkEnd w:id="218"/>
      <w:bookmarkEnd w:id="219"/>
      <w:bookmarkEnd w:id="220"/>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应急响应由区应急指挥部总指挥审核签发后启动。</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应急响应的启动</w:t>
      </w:r>
      <w:r>
        <w:rPr>
          <w:rFonts w:ascii="仿宋_GB2312" w:eastAsia="仿宋_GB2312" w:hAnsi="仿宋" w:hint="eastAsia"/>
          <w:sz w:val="32"/>
          <w:szCs w:val="32"/>
        </w:rPr>
        <w:t>、级别调整和解除信息主要通过广播、电视、报纸、通信、信息网络等方式发布，对学校、医院等特殊用户和居民区也可以采取直接通知或张贴公告方式。</w:t>
      </w:r>
    </w:p>
    <w:p w:rsidR="00CE4573" w:rsidRDefault="00207806">
      <w:pPr>
        <w:pStyle w:val="2"/>
        <w:keepNext w:val="0"/>
        <w:keepLines w:val="0"/>
        <w:adjustRightInd w:val="0"/>
        <w:snapToGrid w:val="0"/>
        <w:spacing w:before="0" w:after="0" w:line="579" w:lineRule="exact"/>
        <w:jc w:val="both"/>
      </w:pPr>
      <w:bookmarkStart w:id="221" w:name="_Toc65766963"/>
      <w:bookmarkStart w:id="222" w:name="_Toc58919391"/>
      <w:bookmarkStart w:id="223" w:name="_Toc15657"/>
      <w:r>
        <w:rPr>
          <w:rFonts w:hint="eastAsia"/>
        </w:rPr>
        <w:t>（二）应急响应措施</w:t>
      </w:r>
      <w:bookmarkEnd w:id="221"/>
      <w:bookmarkEnd w:id="222"/>
      <w:bookmarkEnd w:id="223"/>
    </w:p>
    <w:p w:rsidR="00CE4573" w:rsidRDefault="00207806">
      <w:pPr>
        <w:pStyle w:val="3"/>
        <w:keepNext w:val="0"/>
        <w:keepLines w:val="0"/>
        <w:adjustRightInd w:val="0"/>
        <w:snapToGrid w:val="0"/>
        <w:spacing w:before="0" w:after="0" w:line="579" w:lineRule="exact"/>
        <w:rPr>
          <w:rFonts w:ascii="仿宋_GB2312" w:eastAsia="仿宋_GB2312"/>
        </w:rPr>
      </w:pPr>
      <w:bookmarkStart w:id="224" w:name="_Toc58919392"/>
      <w:bookmarkStart w:id="225" w:name="_Toc57406431"/>
      <w:bookmarkStart w:id="226" w:name="_Toc57406157"/>
      <w:bookmarkStart w:id="227" w:name="_Toc57215682"/>
      <w:r>
        <w:rPr>
          <w:rFonts w:ascii="仿宋_GB2312" w:eastAsia="仿宋_GB2312" w:hint="eastAsia"/>
        </w:rPr>
        <w:t>1.</w:t>
      </w:r>
      <w:r>
        <w:rPr>
          <w:rFonts w:ascii="仿宋_GB2312" w:eastAsia="仿宋_GB2312" w:hint="eastAsia"/>
        </w:rPr>
        <w:t>紧急动员</w:t>
      </w:r>
      <w:bookmarkEnd w:id="224"/>
      <w:bookmarkEnd w:id="225"/>
      <w:bookmarkEnd w:id="226"/>
      <w:bookmarkEnd w:id="22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由区应急指挥部总指挥主持召开紧急会议，区应急指挥部全体成员参加，进行紧急动员和应急部署，并将情况及时上报区委和苏州市水务局。指挥部全体成员单位按各自的应急工作职责立即组织应急响应工作，加强应急值守，确保</w:t>
      </w:r>
      <w:r>
        <w:rPr>
          <w:rFonts w:ascii="仿宋_GB2312" w:eastAsia="仿宋_GB2312" w:hAnsi="仿宋" w:hint="eastAsia"/>
          <w:sz w:val="32"/>
          <w:szCs w:val="32"/>
        </w:rPr>
        <w:t>24</w:t>
      </w:r>
      <w:r>
        <w:rPr>
          <w:rFonts w:ascii="仿宋_GB2312" w:eastAsia="仿宋_GB2312" w:hAnsi="仿宋" w:hint="eastAsia"/>
          <w:sz w:val="32"/>
          <w:szCs w:val="32"/>
        </w:rPr>
        <w:t>小时有人值班，保持信息畅通，发现情况及时向区应急指挥部办公室报告。</w:t>
      </w:r>
    </w:p>
    <w:p w:rsidR="00CE4573" w:rsidRDefault="00207806">
      <w:pPr>
        <w:pStyle w:val="3"/>
        <w:keepNext w:val="0"/>
        <w:keepLines w:val="0"/>
        <w:adjustRightInd w:val="0"/>
        <w:snapToGrid w:val="0"/>
        <w:spacing w:before="0" w:after="0" w:line="579" w:lineRule="exact"/>
        <w:rPr>
          <w:rFonts w:ascii="仿宋_GB2312" w:eastAsia="仿宋_GB2312"/>
        </w:rPr>
      </w:pPr>
      <w:bookmarkStart w:id="228" w:name="_Toc57406158"/>
      <w:bookmarkStart w:id="229" w:name="_Toc57215683"/>
      <w:bookmarkStart w:id="230" w:name="_Toc58919393"/>
      <w:bookmarkStart w:id="231" w:name="_Toc57406432"/>
      <w:r>
        <w:rPr>
          <w:rFonts w:ascii="仿宋_GB2312" w:eastAsia="仿宋_GB2312" w:hint="eastAsia"/>
        </w:rPr>
        <w:lastRenderedPageBreak/>
        <w:t>2.</w:t>
      </w:r>
      <w:r>
        <w:rPr>
          <w:rFonts w:ascii="仿宋_GB2312" w:eastAsia="仿宋_GB2312" w:hint="eastAsia"/>
        </w:rPr>
        <w:t>及时会商</w:t>
      </w:r>
      <w:bookmarkEnd w:id="228"/>
      <w:bookmarkEnd w:id="229"/>
      <w:bookmarkEnd w:id="230"/>
      <w:bookmarkEnd w:id="23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区应急指挥部或委托区应急指挥部办公室根据供水突发事件</w:t>
      </w:r>
      <w:r>
        <w:rPr>
          <w:rFonts w:ascii="仿宋_GB2312" w:eastAsia="仿宋_GB2312" w:hAnsi="仿宋" w:hint="eastAsia"/>
          <w:sz w:val="32"/>
          <w:szCs w:val="32"/>
        </w:rPr>
        <w:t>的性质和类型，召集部门、专家和</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紧急会商，提出应急抢险、排险、救灾、紧急供水等方案，及时派出由相关部门领导和专家组成的工作组，督促、指导相关地区的应急抢险、排险、救灾工作。根据事态发展需要，区</w:t>
      </w:r>
      <w:r>
        <w:rPr>
          <w:rFonts w:ascii="仿宋_GB2312" w:eastAsia="仿宋_GB2312" w:hAnsi="仿宋" w:hint="eastAsia"/>
          <w:sz w:val="32"/>
          <w:szCs w:val="32"/>
        </w:rPr>
        <w:t>应急</w:t>
      </w:r>
      <w:r>
        <w:rPr>
          <w:rFonts w:ascii="仿宋_GB2312" w:eastAsia="仿宋_GB2312" w:hAnsi="仿宋" w:hint="eastAsia"/>
          <w:sz w:val="32"/>
          <w:szCs w:val="32"/>
        </w:rPr>
        <w:t>指挥部办公室随时可以组织召开会商会，及时汇总情况，分析形势，商量确定阶段性应急工作重点，并向指挥部报告。</w:t>
      </w:r>
    </w:p>
    <w:p w:rsidR="00CE4573" w:rsidRDefault="00207806">
      <w:pPr>
        <w:pStyle w:val="3"/>
        <w:keepNext w:val="0"/>
        <w:keepLines w:val="0"/>
        <w:adjustRightInd w:val="0"/>
        <w:snapToGrid w:val="0"/>
        <w:spacing w:before="0" w:after="0" w:line="579" w:lineRule="exact"/>
        <w:rPr>
          <w:rFonts w:ascii="仿宋_GB2312" w:eastAsia="仿宋_GB2312"/>
        </w:rPr>
      </w:pPr>
      <w:bookmarkStart w:id="232" w:name="_Toc57406433"/>
      <w:bookmarkStart w:id="233" w:name="_Toc57406159"/>
      <w:bookmarkStart w:id="234" w:name="_Toc58919394"/>
      <w:bookmarkStart w:id="235" w:name="_Toc57215684"/>
      <w:r>
        <w:rPr>
          <w:rFonts w:ascii="仿宋_GB2312" w:eastAsia="仿宋_GB2312" w:hint="eastAsia"/>
        </w:rPr>
        <w:t>3.</w:t>
      </w:r>
      <w:r>
        <w:rPr>
          <w:rFonts w:ascii="仿宋_GB2312" w:eastAsia="仿宋_GB2312"/>
        </w:rPr>
        <w:t>组织抢险</w:t>
      </w:r>
      <w:bookmarkEnd w:id="232"/>
      <w:bookmarkEnd w:id="233"/>
      <w:bookmarkEnd w:id="234"/>
      <w:bookmarkEnd w:id="235"/>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区水务局组织调度</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的专业抢修队伍、装备、物资进行突发事件地区的排险抢修；需要时区水</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局可以紧急征调在吴建筑企业等专业抢修力量和设备，支援应急抢险工作，并派出专家组进行技术指导。</w:t>
      </w:r>
      <w:r>
        <w:rPr>
          <w:rFonts w:ascii="仿宋_GB2312" w:eastAsia="仿宋_GB2312" w:hAnsi="仿宋" w:hint="eastAsia"/>
          <w:sz w:val="32"/>
          <w:szCs w:val="32"/>
        </w:rPr>
        <w:t>各镇（区）人民政府（管委会）</w:t>
      </w:r>
      <w:r>
        <w:rPr>
          <w:rFonts w:ascii="仿宋_GB2312" w:eastAsia="仿宋_GB2312" w:hAnsi="仿宋" w:hint="eastAsia"/>
          <w:sz w:val="32"/>
          <w:szCs w:val="32"/>
        </w:rPr>
        <w:t>、街道办事处广泛发动，动员全社会力量组织本地区应急抢险、排险、抢修和供水工作。</w:t>
      </w:r>
    </w:p>
    <w:p w:rsidR="00CE4573" w:rsidRDefault="00207806">
      <w:pPr>
        <w:pStyle w:val="3"/>
        <w:keepNext w:val="0"/>
        <w:keepLines w:val="0"/>
        <w:adjustRightInd w:val="0"/>
        <w:snapToGrid w:val="0"/>
        <w:spacing w:before="0" w:after="0" w:line="579" w:lineRule="exact"/>
        <w:rPr>
          <w:rFonts w:ascii="仿宋_GB2312" w:eastAsia="仿宋_GB2312"/>
        </w:rPr>
      </w:pPr>
      <w:bookmarkStart w:id="236" w:name="_Toc58919395"/>
      <w:bookmarkStart w:id="237" w:name="_Toc25165"/>
      <w:bookmarkStart w:id="238" w:name="_Toc57406434"/>
      <w:bookmarkStart w:id="239" w:name="_Toc57406160"/>
      <w:bookmarkStart w:id="240" w:name="_Toc57215685"/>
      <w:bookmarkStart w:id="241" w:name="_Toc23154695"/>
      <w:bookmarkStart w:id="242" w:name="_Toc20283"/>
      <w:bookmarkStart w:id="243" w:name="_Toc22833527"/>
      <w:r>
        <w:rPr>
          <w:rFonts w:ascii="仿宋_GB2312" w:eastAsia="仿宋_GB2312" w:hint="eastAsia"/>
        </w:rPr>
        <w:t>4.</w:t>
      </w:r>
      <w:r>
        <w:rPr>
          <w:rFonts w:ascii="仿宋_GB2312" w:eastAsia="仿宋_GB2312" w:hint="eastAsia"/>
        </w:rPr>
        <w:t>加强监测</w:t>
      </w:r>
      <w:bookmarkEnd w:id="236"/>
      <w:bookmarkEnd w:id="237"/>
      <w:bookmarkEnd w:id="238"/>
      <w:bookmarkEnd w:id="239"/>
      <w:bookmarkEnd w:id="240"/>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吴江生态环境局、区卫健委、区水务局、</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加密水源地、原水、出厂水、管网水水质监测，区应急管理局加强供水事件中涉及危化品的监测，监测结果及时报区应急指挥部办公室汇总分析。</w:t>
      </w:r>
    </w:p>
    <w:p w:rsidR="00CE4573" w:rsidRDefault="00207806">
      <w:pPr>
        <w:pStyle w:val="3"/>
        <w:keepNext w:val="0"/>
        <w:keepLines w:val="0"/>
        <w:adjustRightInd w:val="0"/>
        <w:snapToGrid w:val="0"/>
        <w:spacing w:before="0" w:after="0" w:line="579" w:lineRule="exact"/>
        <w:rPr>
          <w:rFonts w:ascii="仿宋_GB2312" w:eastAsia="仿宋_GB2312"/>
        </w:rPr>
      </w:pPr>
      <w:bookmarkStart w:id="244" w:name="_Toc57215686"/>
      <w:bookmarkStart w:id="245" w:name="_Toc58919396"/>
      <w:bookmarkStart w:id="246" w:name="_Toc57406435"/>
      <w:bookmarkStart w:id="247" w:name="_Toc57406161"/>
      <w:r>
        <w:rPr>
          <w:rFonts w:ascii="仿宋_GB2312" w:eastAsia="仿宋_GB2312" w:hint="eastAsia"/>
        </w:rPr>
        <w:t>5.</w:t>
      </w:r>
      <w:r>
        <w:rPr>
          <w:rFonts w:ascii="仿宋_GB2312" w:eastAsia="仿宋_GB2312" w:hint="eastAsia"/>
        </w:rPr>
        <w:t>应急供水</w:t>
      </w:r>
      <w:bookmarkEnd w:id="244"/>
      <w:bookmarkEnd w:id="245"/>
      <w:bookmarkEnd w:id="246"/>
      <w:bookmarkEnd w:id="24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lastRenderedPageBreak/>
        <w:t>区水务局制定合理调水方案，同时根据实际需要，请求苏州市水务局协调启用供水互联互通管道，启动应急调水。在供水水量和水压严重不足情况下，优先保障居民生活用水。</w:t>
      </w:r>
      <w:proofErr w:type="gramStart"/>
      <w:r>
        <w:rPr>
          <w:rFonts w:ascii="仿宋_GB2312" w:eastAsia="仿宋_GB2312" w:hAnsi="仿宋" w:hint="eastAsia"/>
          <w:sz w:val="32"/>
          <w:szCs w:val="32"/>
        </w:rPr>
        <w:t>吴江消防救援</w:t>
      </w:r>
      <w:proofErr w:type="gramEnd"/>
      <w:r>
        <w:rPr>
          <w:rFonts w:ascii="仿宋_GB2312" w:eastAsia="仿宋_GB2312" w:hAnsi="仿宋" w:hint="eastAsia"/>
          <w:sz w:val="32"/>
          <w:szCs w:val="32"/>
        </w:rPr>
        <w:t>大队、</w:t>
      </w:r>
      <w:r>
        <w:rPr>
          <w:rFonts w:ascii="仿宋_GB2312" w:eastAsia="仿宋_GB2312" w:hAnsi="仿宋" w:hint="eastAsia"/>
          <w:sz w:val="32"/>
          <w:szCs w:val="32"/>
        </w:rPr>
        <w:t>各镇（区）人民政府（管委会</w:t>
      </w:r>
      <w:r>
        <w:rPr>
          <w:rFonts w:ascii="仿宋_GB2312" w:eastAsia="仿宋_GB2312" w:hAnsi="仿宋" w:hint="eastAsia"/>
          <w:sz w:val="32"/>
          <w:szCs w:val="32"/>
        </w:rPr>
        <w:t>）</w:t>
      </w:r>
      <w:r>
        <w:rPr>
          <w:rFonts w:ascii="仿宋_GB2312" w:eastAsia="仿宋_GB2312" w:hAnsi="仿宋" w:hint="eastAsia"/>
          <w:sz w:val="32"/>
          <w:szCs w:val="32"/>
        </w:rPr>
        <w:t>、街道办事处、</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等在区应急指挥部的统一协调下，配合做好应急送水工作。</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应急供水期间，必要时可采取以下措施：</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）通过各类媒体通知单位和居民做好储水准备应急，各单位、企业和家庭利用自备的水池、集水池及自备容器等设备储水。</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）限制或停止城市建筑、洗车、绿化、娱乐、洗浴行业用水，控制工业用水直至停产。</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）启用备用水源，保证应急供水，并由区卫健委对自来水水质进行监测，确保达到饮用水标准。</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）根据全区供水管网布局，合理调配供水管网压力，采取分时段分片供水。</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）局部地区或重点用水单位，调配运水车辆送水。</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）对全区的桶装水、矿泉水、纯净</w:t>
      </w:r>
      <w:proofErr w:type="gramStart"/>
      <w:r>
        <w:rPr>
          <w:rFonts w:ascii="仿宋_GB2312" w:eastAsia="仿宋_GB2312" w:hAnsi="仿宋" w:hint="eastAsia"/>
          <w:sz w:val="32"/>
          <w:szCs w:val="32"/>
        </w:rPr>
        <w:t>水统一</w:t>
      </w:r>
      <w:proofErr w:type="gramEnd"/>
      <w:r>
        <w:rPr>
          <w:rFonts w:ascii="仿宋_GB2312" w:eastAsia="仿宋_GB2312" w:hAnsi="仿宋" w:hint="eastAsia"/>
          <w:sz w:val="32"/>
          <w:szCs w:val="32"/>
        </w:rPr>
        <w:t>调配，并考虑从周边等城市调运桶装水、矿泉水、纯净水等，保障市场供应。</w:t>
      </w:r>
    </w:p>
    <w:p w:rsidR="00CE4573" w:rsidRDefault="00207806">
      <w:pPr>
        <w:pStyle w:val="3"/>
        <w:keepNext w:val="0"/>
        <w:keepLines w:val="0"/>
        <w:adjustRightInd w:val="0"/>
        <w:snapToGrid w:val="0"/>
        <w:spacing w:before="0" w:after="0" w:line="579" w:lineRule="exact"/>
        <w:rPr>
          <w:rFonts w:ascii="仿宋_GB2312" w:eastAsia="仿宋_GB2312"/>
        </w:rPr>
      </w:pPr>
      <w:bookmarkStart w:id="248" w:name="_Toc57406162"/>
      <w:bookmarkStart w:id="249" w:name="_Toc57406436"/>
      <w:bookmarkStart w:id="250" w:name="_Toc58919397"/>
      <w:bookmarkStart w:id="251" w:name="_Toc57215687"/>
      <w:r>
        <w:rPr>
          <w:rFonts w:ascii="仿宋_GB2312" w:eastAsia="仿宋_GB2312" w:hint="eastAsia"/>
        </w:rPr>
        <w:t>6.</w:t>
      </w:r>
      <w:r>
        <w:rPr>
          <w:rFonts w:ascii="仿宋_GB2312" w:eastAsia="仿宋_GB2312" w:hint="eastAsia"/>
        </w:rPr>
        <w:t>稳定市场</w:t>
      </w:r>
      <w:bookmarkEnd w:id="248"/>
      <w:bookmarkEnd w:id="249"/>
      <w:bookmarkEnd w:id="250"/>
      <w:bookmarkEnd w:id="25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为防止因“水慌”产生社会不稳定以及趁机哄抬涉水商品物</w:t>
      </w:r>
      <w:r>
        <w:rPr>
          <w:rFonts w:ascii="仿宋_GB2312" w:eastAsia="仿宋_GB2312" w:hAnsi="仿宋" w:hint="eastAsia"/>
          <w:sz w:val="32"/>
          <w:szCs w:val="32"/>
        </w:rPr>
        <w:lastRenderedPageBreak/>
        <w:t>价、抢水或破坏供水设施取水的事件发生，区发改委、公安局、城管局、商务局、市场监管局、应急管理局等部门应紧密配合，采取紧急措施，加强市场桶（瓶）</w:t>
      </w:r>
      <w:proofErr w:type="gramStart"/>
      <w:r>
        <w:rPr>
          <w:rFonts w:ascii="仿宋_GB2312" w:eastAsia="仿宋_GB2312" w:hAnsi="仿宋" w:hint="eastAsia"/>
          <w:sz w:val="32"/>
          <w:szCs w:val="32"/>
        </w:rPr>
        <w:t>装商品</w:t>
      </w:r>
      <w:proofErr w:type="gramEnd"/>
      <w:r>
        <w:rPr>
          <w:rFonts w:ascii="仿宋_GB2312" w:eastAsia="仿宋_GB2312" w:hAnsi="仿宋" w:hint="eastAsia"/>
          <w:sz w:val="32"/>
          <w:szCs w:val="32"/>
        </w:rPr>
        <w:t>水调度和管理，维护公共秩序，确保市场稳定和生命财产安全。</w:t>
      </w:r>
    </w:p>
    <w:p w:rsidR="00CE4573" w:rsidRDefault="00207806">
      <w:pPr>
        <w:pStyle w:val="3"/>
        <w:keepNext w:val="0"/>
        <w:keepLines w:val="0"/>
        <w:adjustRightInd w:val="0"/>
        <w:snapToGrid w:val="0"/>
        <w:spacing w:before="0" w:after="0" w:line="579" w:lineRule="exact"/>
        <w:rPr>
          <w:rFonts w:ascii="仿宋_GB2312" w:eastAsia="仿宋_GB2312"/>
        </w:rPr>
      </w:pPr>
      <w:bookmarkStart w:id="252" w:name="_Toc57406437"/>
      <w:bookmarkStart w:id="253" w:name="_Toc57215688"/>
      <w:bookmarkStart w:id="254" w:name="_Toc58919398"/>
      <w:bookmarkStart w:id="255" w:name="_Toc57406163"/>
      <w:r>
        <w:rPr>
          <w:rFonts w:ascii="仿宋_GB2312" w:eastAsia="仿宋_GB2312" w:hint="eastAsia"/>
        </w:rPr>
        <w:t>7.</w:t>
      </w:r>
      <w:r>
        <w:rPr>
          <w:rFonts w:ascii="仿宋_GB2312" w:eastAsia="仿宋_GB2312" w:hint="eastAsia"/>
        </w:rPr>
        <w:t>畅通渠道</w:t>
      </w:r>
      <w:bookmarkEnd w:id="252"/>
      <w:bookmarkEnd w:id="253"/>
      <w:bookmarkEnd w:id="254"/>
      <w:bookmarkEnd w:id="255"/>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区水务局和</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公开居民投诉电话、门户网站、公众微信号，方便</w:t>
      </w:r>
      <w:r>
        <w:rPr>
          <w:rFonts w:ascii="仿宋_GB2312" w:eastAsia="仿宋_GB2312" w:hAnsi="仿宋" w:hint="eastAsia"/>
          <w:sz w:val="32"/>
          <w:szCs w:val="32"/>
        </w:rPr>
        <w:t>居民投诉和反映情况，并做好记录；也可通过“</w:t>
      </w:r>
      <w:r>
        <w:rPr>
          <w:rFonts w:ascii="仿宋_GB2312" w:eastAsia="仿宋_GB2312" w:hAnsi="仿宋" w:hint="eastAsia"/>
          <w:sz w:val="32"/>
          <w:szCs w:val="32"/>
        </w:rPr>
        <w:t>110</w:t>
      </w:r>
      <w:r>
        <w:rPr>
          <w:rFonts w:ascii="仿宋_GB2312" w:eastAsia="仿宋_GB2312" w:hAnsi="仿宋" w:hint="eastAsia"/>
          <w:sz w:val="32"/>
          <w:szCs w:val="32"/>
        </w:rPr>
        <w:t>”、“</w:t>
      </w:r>
      <w:r>
        <w:rPr>
          <w:rFonts w:ascii="仿宋_GB2312" w:eastAsia="仿宋_GB2312" w:hAnsi="仿宋" w:hint="eastAsia"/>
          <w:sz w:val="32"/>
          <w:szCs w:val="32"/>
        </w:rPr>
        <w:t>12345</w:t>
      </w:r>
      <w:r>
        <w:rPr>
          <w:rFonts w:ascii="仿宋_GB2312" w:eastAsia="仿宋_GB2312" w:hAnsi="仿宋" w:hint="eastAsia"/>
          <w:sz w:val="32"/>
          <w:szCs w:val="32"/>
        </w:rPr>
        <w:t>”等反映情况，必要时可以在相关区镇（街道）建立临时应急工作联系点，方便居民就近投诉和反映情况，区水务局和</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及时做好情况汇总和报告。能解决的问题及时解决，不能马上解决的要耐心做好宣传解释和安抚工作，稳定公众情绪。</w:t>
      </w:r>
    </w:p>
    <w:p w:rsidR="00CE4573" w:rsidRDefault="00207806">
      <w:pPr>
        <w:pStyle w:val="3"/>
        <w:keepNext w:val="0"/>
        <w:keepLines w:val="0"/>
        <w:adjustRightInd w:val="0"/>
        <w:snapToGrid w:val="0"/>
        <w:spacing w:before="0" w:after="0" w:line="579" w:lineRule="exact"/>
        <w:rPr>
          <w:rFonts w:ascii="仿宋_GB2312" w:eastAsia="仿宋_GB2312"/>
        </w:rPr>
      </w:pPr>
      <w:bookmarkStart w:id="256" w:name="_Toc58919399"/>
      <w:bookmarkStart w:id="257" w:name="_Toc57406438"/>
      <w:bookmarkStart w:id="258" w:name="_Toc57406164"/>
      <w:bookmarkStart w:id="259" w:name="_Toc57215689"/>
      <w:r>
        <w:rPr>
          <w:rFonts w:ascii="仿宋_GB2312" w:eastAsia="仿宋_GB2312" w:hint="eastAsia"/>
        </w:rPr>
        <w:t>8.</w:t>
      </w:r>
      <w:r>
        <w:rPr>
          <w:rFonts w:ascii="仿宋_GB2312" w:eastAsia="仿宋_GB2312" w:hint="eastAsia"/>
        </w:rPr>
        <w:t>信息公开</w:t>
      </w:r>
      <w:bookmarkEnd w:id="256"/>
      <w:bookmarkEnd w:id="257"/>
      <w:bookmarkEnd w:id="258"/>
      <w:bookmarkEnd w:id="259"/>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加强各地区和各部门的信息联系和沟通，区应急指挥部办公室会同相关部门做好供水应急抗险救灾情况汇总，及时通过广播、电视、报纸、通信、网络等形式向公众公开。</w:t>
      </w:r>
    </w:p>
    <w:p w:rsidR="00CE4573" w:rsidRDefault="00207806">
      <w:pPr>
        <w:pStyle w:val="2"/>
        <w:keepNext w:val="0"/>
        <w:keepLines w:val="0"/>
        <w:adjustRightInd w:val="0"/>
        <w:snapToGrid w:val="0"/>
        <w:spacing w:before="0" w:after="0" w:line="579" w:lineRule="exact"/>
        <w:jc w:val="both"/>
      </w:pPr>
      <w:bookmarkStart w:id="260" w:name="_Toc3981"/>
      <w:bookmarkStart w:id="261" w:name="_Toc58919400"/>
      <w:bookmarkStart w:id="262" w:name="_Toc65766964"/>
      <w:r>
        <w:rPr>
          <w:rFonts w:hint="eastAsia"/>
        </w:rPr>
        <w:t>（三）应急</w:t>
      </w:r>
      <w:bookmarkEnd w:id="241"/>
      <w:bookmarkEnd w:id="242"/>
      <w:bookmarkEnd w:id="243"/>
      <w:bookmarkEnd w:id="260"/>
      <w:r>
        <w:rPr>
          <w:rFonts w:hint="eastAsia"/>
        </w:rPr>
        <w:t>解除</w:t>
      </w:r>
      <w:bookmarkEnd w:id="261"/>
      <w:bookmarkEnd w:id="262"/>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供水突发事件应急处置工作结束，相关危险因素消</w:t>
      </w:r>
      <w:r>
        <w:rPr>
          <w:rFonts w:ascii="仿宋_GB2312" w:eastAsia="仿宋_GB2312" w:hAnsi="仿宋" w:hint="eastAsia"/>
          <w:sz w:val="32"/>
          <w:szCs w:val="32"/>
        </w:rPr>
        <w:t>除后，经区卫健委水质检测满足供水条件的，立即恢复正常供水。区应急指挥部办公室报请指挥部领导同意，由区应急指挥部或委托指挥部办公室宣布解除应急预警信号，应急响应同时终止。</w:t>
      </w:r>
    </w:p>
    <w:p w:rsidR="00CE4573" w:rsidRDefault="00207806">
      <w:pPr>
        <w:pStyle w:val="1"/>
        <w:keepNext w:val="0"/>
        <w:keepLines w:val="0"/>
        <w:adjustRightInd w:val="0"/>
        <w:snapToGrid w:val="0"/>
        <w:spacing w:before="0" w:after="0" w:line="579" w:lineRule="exact"/>
        <w:jc w:val="both"/>
      </w:pPr>
      <w:bookmarkStart w:id="263" w:name="_Toc58919401"/>
      <w:bookmarkStart w:id="264" w:name="_Toc11840"/>
      <w:bookmarkStart w:id="265" w:name="_Toc65766965"/>
      <w:r>
        <w:rPr>
          <w:rFonts w:hint="eastAsia"/>
        </w:rPr>
        <w:lastRenderedPageBreak/>
        <w:t>五、善后处置与恢复</w:t>
      </w:r>
      <w:bookmarkEnd w:id="263"/>
      <w:bookmarkEnd w:id="264"/>
      <w:bookmarkEnd w:id="265"/>
    </w:p>
    <w:p w:rsidR="00CE4573" w:rsidRDefault="00207806">
      <w:pPr>
        <w:pStyle w:val="2"/>
        <w:keepNext w:val="0"/>
        <w:keepLines w:val="0"/>
        <w:adjustRightInd w:val="0"/>
        <w:snapToGrid w:val="0"/>
        <w:spacing w:before="0" w:after="0" w:line="579" w:lineRule="exact"/>
        <w:jc w:val="both"/>
      </w:pPr>
      <w:bookmarkStart w:id="266" w:name="_Toc58919402"/>
      <w:bookmarkStart w:id="267" w:name="_Toc65766966"/>
      <w:r>
        <w:rPr>
          <w:rFonts w:hint="eastAsia"/>
        </w:rPr>
        <w:t>（一）善后处置</w:t>
      </w:r>
      <w:bookmarkEnd w:id="266"/>
      <w:bookmarkEnd w:id="26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政府应会同区有关部门，积极稳妥、深入细致地做好善后处置工作。对供水突发事件中的伤亡人员、应急处置工作人员，要按照规定给予抚恤、补助，并提供心理及司法援助；对紧急调集、征用有关单位及个人的物资要按规定给予补助或补偿。区有关主管部门按规定及时调拨救助资金和物资，保障事后重建，尽快恢复生产；卫生健康部门做好疫</w:t>
      </w:r>
      <w:r>
        <w:rPr>
          <w:rFonts w:ascii="仿宋_GB2312" w:eastAsia="仿宋_GB2312" w:hAnsi="仿宋" w:hint="eastAsia"/>
          <w:sz w:val="32"/>
          <w:szCs w:val="32"/>
        </w:rPr>
        <w:t>病防治工作；生态环境部门指导做好环境污染消除工作；保险监管部门督促有关保险机构及时做好有关单位和个人损失的理赔工作。</w:t>
      </w:r>
    </w:p>
    <w:p w:rsidR="00CE4573" w:rsidRDefault="00207806">
      <w:pPr>
        <w:pStyle w:val="2"/>
        <w:keepNext w:val="0"/>
        <w:keepLines w:val="0"/>
        <w:adjustRightInd w:val="0"/>
        <w:snapToGrid w:val="0"/>
        <w:spacing w:before="0" w:after="0" w:line="579" w:lineRule="exact"/>
        <w:jc w:val="both"/>
      </w:pPr>
      <w:bookmarkStart w:id="268" w:name="_Toc65766967"/>
      <w:bookmarkStart w:id="269" w:name="_Toc58919403"/>
      <w:bookmarkStart w:id="270" w:name="_Toc22833532"/>
      <w:bookmarkStart w:id="271" w:name="_Toc19094"/>
      <w:r>
        <w:rPr>
          <w:rFonts w:hint="eastAsia"/>
        </w:rPr>
        <w:t>（二）调查与评估</w:t>
      </w:r>
      <w:bookmarkEnd w:id="268"/>
      <w:bookmarkEnd w:id="269"/>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区水务局会同相关部门组织专家组对供水突发事件的起因、性质、影响、责任、经验教训和恢复重建等问题进行调查评估，并向区政府报告。调查评估报告在应急终止后</w:t>
      </w:r>
      <w:r>
        <w:rPr>
          <w:rFonts w:ascii="仿宋_GB2312" w:eastAsia="仿宋_GB2312" w:hAnsi="仿宋" w:hint="eastAsia"/>
          <w:sz w:val="32"/>
          <w:szCs w:val="32"/>
        </w:rPr>
        <w:t>2</w:t>
      </w:r>
      <w:r>
        <w:rPr>
          <w:rFonts w:ascii="仿宋_GB2312" w:eastAsia="仿宋_GB2312" w:hAnsi="仿宋" w:hint="eastAsia"/>
          <w:sz w:val="32"/>
          <w:szCs w:val="32"/>
        </w:rPr>
        <w:t>个月内完成。</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调查评估报告应包括：</w:t>
      </w:r>
    </w:p>
    <w:p w:rsidR="00CE4573" w:rsidRDefault="00207806">
      <w:pPr>
        <w:adjustRightInd w:val="0"/>
        <w:snapToGrid w:val="0"/>
        <w:spacing w:line="579" w:lineRule="exact"/>
        <w:ind w:firstLine="643"/>
        <w:rPr>
          <w:rFonts w:ascii="仿宋_GB2312" w:eastAsia="仿宋_GB2312" w:hAnsi="仿宋"/>
          <w:sz w:val="32"/>
          <w:szCs w:val="32"/>
        </w:rPr>
      </w:pPr>
      <w:bookmarkStart w:id="272" w:name="_Toc57406443"/>
      <w:bookmarkStart w:id="273" w:name="_Toc57406169"/>
      <w:bookmarkStart w:id="274" w:name="_Toc58919404"/>
      <w:r>
        <w:rPr>
          <w:rStyle w:val="3Char"/>
          <w:rFonts w:ascii="仿宋_GB2312" w:eastAsia="仿宋_GB2312" w:hint="eastAsia"/>
        </w:rPr>
        <w:t>1.</w:t>
      </w:r>
      <w:bookmarkEnd w:id="272"/>
      <w:bookmarkEnd w:id="273"/>
      <w:bookmarkEnd w:id="274"/>
      <w:r>
        <w:rPr>
          <w:rFonts w:ascii="仿宋_GB2312" w:eastAsia="仿宋_GB2312" w:hAnsi="仿宋" w:hint="eastAsia"/>
          <w:sz w:val="32"/>
          <w:szCs w:val="32"/>
        </w:rPr>
        <w:t>整理和审查所有应急记录和文件等资料；</w:t>
      </w:r>
    </w:p>
    <w:p w:rsidR="00CE4573" w:rsidRDefault="00207806">
      <w:pPr>
        <w:adjustRightInd w:val="0"/>
        <w:snapToGrid w:val="0"/>
        <w:spacing w:line="579" w:lineRule="exact"/>
        <w:ind w:firstLine="643"/>
        <w:rPr>
          <w:rFonts w:ascii="仿宋_GB2312" w:eastAsia="仿宋_GB2312" w:hAnsi="仿宋"/>
          <w:sz w:val="32"/>
          <w:szCs w:val="32"/>
        </w:rPr>
      </w:pPr>
      <w:bookmarkStart w:id="275" w:name="_Toc58919405"/>
      <w:bookmarkStart w:id="276" w:name="_Toc57406170"/>
      <w:bookmarkStart w:id="277" w:name="_Toc57406444"/>
      <w:r>
        <w:rPr>
          <w:rStyle w:val="3Char"/>
          <w:rFonts w:ascii="仿宋_GB2312" w:eastAsia="仿宋_GB2312" w:hint="eastAsia"/>
        </w:rPr>
        <w:t>2.</w:t>
      </w:r>
      <w:bookmarkEnd w:id="275"/>
      <w:bookmarkEnd w:id="276"/>
      <w:bookmarkEnd w:id="277"/>
      <w:r>
        <w:rPr>
          <w:rFonts w:ascii="仿宋_GB2312" w:eastAsia="仿宋_GB2312" w:hAnsi="仿宋" w:hint="eastAsia"/>
          <w:sz w:val="32"/>
          <w:szCs w:val="32"/>
        </w:rPr>
        <w:t>总结和评价发生供水突发事件的供水系统基本情况，分析事件原因、发展过程及造成的后果（包括人员伤亡、经济损失）；</w:t>
      </w:r>
    </w:p>
    <w:p w:rsidR="00CE4573" w:rsidRDefault="00207806">
      <w:pPr>
        <w:adjustRightInd w:val="0"/>
        <w:snapToGrid w:val="0"/>
        <w:spacing w:line="579" w:lineRule="exact"/>
        <w:ind w:firstLine="643"/>
        <w:rPr>
          <w:rFonts w:ascii="仿宋_GB2312" w:eastAsia="仿宋_GB2312" w:hAnsi="仿宋"/>
          <w:sz w:val="32"/>
          <w:szCs w:val="32"/>
        </w:rPr>
      </w:pPr>
      <w:bookmarkStart w:id="278" w:name="_Toc57406171"/>
      <w:bookmarkStart w:id="279" w:name="_Toc58919406"/>
      <w:bookmarkStart w:id="280" w:name="_Toc57406445"/>
      <w:r>
        <w:rPr>
          <w:rStyle w:val="3Char"/>
          <w:rFonts w:ascii="仿宋_GB2312" w:eastAsia="仿宋_GB2312" w:hint="eastAsia"/>
        </w:rPr>
        <w:t>3.</w:t>
      </w:r>
      <w:bookmarkEnd w:id="278"/>
      <w:bookmarkEnd w:id="279"/>
      <w:bookmarkEnd w:id="280"/>
      <w:r>
        <w:rPr>
          <w:rFonts w:ascii="仿宋_GB2312" w:eastAsia="仿宋_GB2312" w:hAnsi="仿宋" w:hint="eastAsia"/>
          <w:sz w:val="32"/>
          <w:szCs w:val="32"/>
        </w:rPr>
        <w:t>分析、评价采取的主要应急响应措施及其有效性，主要经验和教训；</w:t>
      </w:r>
    </w:p>
    <w:p w:rsidR="00CE4573" w:rsidRDefault="00207806">
      <w:pPr>
        <w:adjustRightInd w:val="0"/>
        <w:snapToGrid w:val="0"/>
        <w:spacing w:line="579" w:lineRule="exact"/>
        <w:ind w:firstLine="643"/>
        <w:rPr>
          <w:rFonts w:ascii="仿宋_GB2312" w:eastAsia="仿宋_GB2312" w:hAnsi="仿宋"/>
          <w:sz w:val="32"/>
          <w:szCs w:val="32"/>
        </w:rPr>
      </w:pPr>
      <w:bookmarkStart w:id="281" w:name="_Toc57406173"/>
      <w:bookmarkStart w:id="282" w:name="_Toc58919408"/>
      <w:bookmarkStart w:id="283" w:name="_Toc57406447"/>
      <w:r>
        <w:rPr>
          <w:rStyle w:val="3Char"/>
          <w:rFonts w:ascii="仿宋_GB2312" w:eastAsia="仿宋_GB2312" w:hint="eastAsia"/>
        </w:rPr>
        <w:t>4.</w:t>
      </w:r>
      <w:bookmarkEnd w:id="281"/>
      <w:bookmarkEnd w:id="282"/>
      <w:bookmarkEnd w:id="283"/>
      <w:r>
        <w:rPr>
          <w:rFonts w:ascii="仿宋_GB2312" w:eastAsia="仿宋_GB2312" w:hAnsi="仿宋" w:hint="eastAsia"/>
          <w:sz w:val="32"/>
          <w:szCs w:val="32"/>
        </w:rPr>
        <w:t>从供水系统的规划、设计、运行、管理、应急预案等各方</w:t>
      </w:r>
      <w:r>
        <w:rPr>
          <w:rFonts w:ascii="仿宋_GB2312" w:eastAsia="仿宋_GB2312" w:hAnsi="仿宋" w:hint="eastAsia"/>
          <w:sz w:val="32"/>
          <w:szCs w:val="32"/>
        </w:rPr>
        <w:lastRenderedPageBreak/>
        <w:t>面提出改进建议等。</w:t>
      </w:r>
    </w:p>
    <w:p w:rsidR="00CE4573" w:rsidRDefault="00207806">
      <w:pPr>
        <w:pStyle w:val="2"/>
        <w:keepNext w:val="0"/>
        <w:keepLines w:val="0"/>
        <w:adjustRightInd w:val="0"/>
        <w:snapToGrid w:val="0"/>
        <w:spacing w:before="0" w:after="0" w:line="579" w:lineRule="exact"/>
        <w:jc w:val="both"/>
      </w:pPr>
      <w:bookmarkStart w:id="284" w:name="_Toc65766968"/>
      <w:bookmarkStart w:id="285" w:name="_Toc58919409"/>
      <w:r>
        <w:rPr>
          <w:rFonts w:hint="eastAsia"/>
        </w:rPr>
        <w:t>（三）恢复重建</w:t>
      </w:r>
      <w:bookmarkEnd w:id="284"/>
      <w:bookmarkEnd w:id="285"/>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受供水突发事件影响，区水务局应当尽快组织</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修复被损坏的供水设施，制定恢复重建计划，有序开展恢复重建工作。</w:t>
      </w:r>
    </w:p>
    <w:p w:rsidR="00CE4573" w:rsidRDefault="00207806">
      <w:pPr>
        <w:pStyle w:val="2"/>
        <w:keepNext w:val="0"/>
        <w:keepLines w:val="0"/>
        <w:adjustRightInd w:val="0"/>
        <w:snapToGrid w:val="0"/>
        <w:spacing w:before="0" w:after="0" w:line="579" w:lineRule="exact"/>
        <w:jc w:val="both"/>
      </w:pPr>
      <w:bookmarkStart w:id="286" w:name="_Toc58919410"/>
      <w:bookmarkStart w:id="287" w:name="_Toc65766969"/>
      <w:r>
        <w:rPr>
          <w:rFonts w:hint="eastAsia"/>
        </w:rPr>
        <w:t>（四）责任与奖惩</w:t>
      </w:r>
      <w:bookmarkEnd w:id="286"/>
      <w:bookmarkEnd w:id="287"/>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突发供水事件应急处置工作实行行政领导负责制和责任追究制。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sz w:val="32"/>
          <w:szCs w:val="32"/>
        </w:rPr>
        <w:t>对突发供水事件应急管理工作中有下列表现之一的集体和个人给予表彰和奖励</w:t>
      </w:r>
      <w:r>
        <w:rPr>
          <w:rFonts w:ascii="仿宋_GB2312" w:eastAsia="仿宋_GB2312" w:hAnsi="仿宋" w:hint="eastAsia"/>
          <w:sz w:val="32"/>
          <w:szCs w:val="32"/>
        </w:rPr>
        <w:t>：</w:t>
      </w:r>
    </w:p>
    <w:p w:rsidR="00CE4573" w:rsidRDefault="00207806">
      <w:pPr>
        <w:adjustRightInd w:val="0"/>
        <w:snapToGrid w:val="0"/>
        <w:spacing w:line="579" w:lineRule="exact"/>
        <w:ind w:firstLine="562"/>
        <w:rPr>
          <w:rFonts w:ascii="仿宋_GB2312" w:eastAsia="仿宋_GB2312" w:hAnsi="仿宋"/>
          <w:sz w:val="32"/>
          <w:szCs w:val="32"/>
        </w:rPr>
      </w:pPr>
      <w:bookmarkStart w:id="288" w:name="_Toc57406450"/>
      <w:bookmarkStart w:id="289" w:name="_Toc58919411"/>
      <w:bookmarkStart w:id="290" w:name="_Toc57406176"/>
      <w:r>
        <w:rPr>
          <w:rFonts w:ascii="仿宋_GB2312" w:eastAsia="仿宋_GB2312" w:hint="eastAsia"/>
          <w:b/>
          <w:szCs w:val="32"/>
        </w:rPr>
        <w:t>1.</w:t>
      </w:r>
      <w:bookmarkEnd w:id="288"/>
      <w:bookmarkEnd w:id="289"/>
      <w:bookmarkEnd w:id="290"/>
      <w:r>
        <w:rPr>
          <w:rFonts w:ascii="仿宋_GB2312" w:eastAsia="仿宋_GB2312" w:hAnsi="仿宋" w:hint="eastAsia"/>
          <w:sz w:val="32"/>
          <w:szCs w:val="32"/>
        </w:rPr>
        <w:t>出色完成应急处置任务，成绩显著的；</w:t>
      </w:r>
    </w:p>
    <w:p w:rsidR="00CE4573" w:rsidRDefault="00207806">
      <w:pPr>
        <w:adjustRightInd w:val="0"/>
        <w:snapToGrid w:val="0"/>
        <w:spacing w:line="579" w:lineRule="exact"/>
        <w:ind w:firstLine="562"/>
        <w:rPr>
          <w:rFonts w:ascii="仿宋_GB2312" w:eastAsia="仿宋_GB2312" w:hAnsi="仿宋"/>
          <w:sz w:val="32"/>
          <w:szCs w:val="32"/>
        </w:rPr>
      </w:pPr>
      <w:bookmarkStart w:id="291" w:name="_Toc57406177"/>
      <w:bookmarkStart w:id="292" w:name="_Toc57406451"/>
      <w:bookmarkStart w:id="293" w:name="_Toc58919412"/>
      <w:r>
        <w:rPr>
          <w:rFonts w:ascii="仿宋_GB2312" w:eastAsia="仿宋_GB2312" w:hint="eastAsia"/>
          <w:b/>
          <w:szCs w:val="32"/>
        </w:rPr>
        <w:t>2.</w:t>
      </w:r>
      <w:bookmarkEnd w:id="291"/>
      <w:bookmarkEnd w:id="292"/>
      <w:bookmarkEnd w:id="293"/>
      <w:r>
        <w:rPr>
          <w:rFonts w:ascii="仿宋_GB2312" w:eastAsia="仿宋_GB2312" w:hAnsi="仿宋" w:hint="eastAsia"/>
          <w:sz w:val="32"/>
          <w:szCs w:val="32"/>
        </w:rPr>
        <w:t>在预防或抢救事件灾难中表现突出，使国家、集体和人民群众的财产免受损失或者减少损失的；</w:t>
      </w:r>
    </w:p>
    <w:p w:rsidR="00CE4573" w:rsidRDefault="00207806">
      <w:pPr>
        <w:adjustRightInd w:val="0"/>
        <w:snapToGrid w:val="0"/>
        <w:spacing w:line="579" w:lineRule="exact"/>
        <w:ind w:firstLine="562"/>
        <w:rPr>
          <w:rFonts w:ascii="仿宋_GB2312" w:eastAsia="仿宋_GB2312" w:hAnsi="仿宋"/>
          <w:sz w:val="32"/>
          <w:szCs w:val="32"/>
        </w:rPr>
      </w:pPr>
      <w:bookmarkStart w:id="294" w:name="_Toc58919413"/>
      <w:bookmarkStart w:id="295" w:name="_Toc57406178"/>
      <w:bookmarkStart w:id="296" w:name="_Toc57406452"/>
      <w:r>
        <w:rPr>
          <w:rFonts w:ascii="仿宋_GB2312" w:eastAsia="仿宋_GB2312" w:hint="eastAsia"/>
          <w:b/>
          <w:szCs w:val="32"/>
        </w:rPr>
        <w:t>3.</w:t>
      </w:r>
      <w:bookmarkEnd w:id="294"/>
      <w:bookmarkEnd w:id="295"/>
      <w:bookmarkEnd w:id="296"/>
      <w:r>
        <w:rPr>
          <w:rFonts w:ascii="仿宋_GB2312" w:eastAsia="仿宋_GB2312" w:hAnsi="仿宋" w:hint="eastAsia"/>
          <w:sz w:val="32"/>
          <w:szCs w:val="32"/>
        </w:rPr>
        <w:t>对应急救援工作提出重大建议，实施效果显著的；</w:t>
      </w:r>
    </w:p>
    <w:p w:rsidR="00CE4573" w:rsidRDefault="00207806">
      <w:pPr>
        <w:adjustRightInd w:val="0"/>
        <w:snapToGrid w:val="0"/>
        <w:spacing w:line="579" w:lineRule="exact"/>
        <w:ind w:firstLine="562"/>
        <w:rPr>
          <w:rFonts w:ascii="仿宋_GB2312" w:eastAsia="仿宋_GB2312" w:hAnsi="仿宋"/>
          <w:sz w:val="32"/>
          <w:szCs w:val="32"/>
        </w:rPr>
      </w:pPr>
      <w:bookmarkStart w:id="297" w:name="_Toc57406453"/>
      <w:bookmarkStart w:id="298" w:name="_Toc57406179"/>
      <w:bookmarkStart w:id="299" w:name="_Toc58919414"/>
      <w:r>
        <w:rPr>
          <w:rFonts w:ascii="仿宋_GB2312" w:eastAsia="仿宋_GB2312" w:hint="eastAsia"/>
          <w:b/>
          <w:szCs w:val="32"/>
        </w:rPr>
        <w:t>4.</w:t>
      </w:r>
      <w:bookmarkEnd w:id="297"/>
      <w:bookmarkEnd w:id="298"/>
      <w:bookmarkEnd w:id="299"/>
      <w:r>
        <w:rPr>
          <w:rFonts w:ascii="仿宋_GB2312" w:eastAsia="仿宋_GB2312" w:hAnsi="仿宋" w:hint="eastAsia"/>
          <w:sz w:val="32"/>
          <w:szCs w:val="32"/>
        </w:rPr>
        <w:t>有其他特殊贡献的。</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各级各部门在突发供水事件应急处置工作中，有下列行为之一的，依法依纪对有关责任人员给予行政处分，构成犯罪的，依法追究刑事责任：</w:t>
      </w:r>
    </w:p>
    <w:p w:rsidR="00CE4573" w:rsidRDefault="00207806">
      <w:pPr>
        <w:adjustRightInd w:val="0"/>
        <w:snapToGrid w:val="0"/>
        <w:spacing w:line="579" w:lineRule="exact"/>
        <w:ind w:firstLine="562"/>
        <w:rPr>
          <w:rFonts w:ascii="仿宋_GB2312" w:eastAsia="仿宋_GB2312" w:hAnsi="仿宋"/>
          <w:sz w:val="32"/>
          <w:szCs w:val="32"/>
        </w:rPr>
      </w:pPr>
      <w:bookmarkStart w:id="300" w:name="_Toc58919415"/>
      <w:bookmarkStart w:id="301" w:name="_Toc57406454"/>
      <w:bookmarkStart w:id="302" w:name="_Toc57406180"/>
      <w:r>
        <w:rPr>
          <w:rFonts w:ascii="仿宋_GB2312" w:eastAsia="仿宋_GB2312" w:hint="eastAsia"/>
          <w:b/>
          <w:szCs w:val="32"/>
        </w:rPr>
        <w:t>1.</w:t>
      </w:r>
      <w:bookmarkEnd w:id="300"/>
      <w:bookmarkEnd w:id="301"/>
      <w:bookmarkEnd w:id="302"/>
      <w:r>
        <w:rPr>
          <w:rFonts w:ascii="仿宋_GB2312" w:eastAsia="仿宋_GB2312" w:hAnsi="仿宋" w:hint="eastAsia"/>
          <w:sz w:val="32"/>
          <w:szCs w:val="32"/>
        </w:rPr>
        <w:t>未依照规定履行报告职责，迟报、瞒报、漏报和谎报或者授意他人迟报、瞒报、漏报和谎报突发供水危机重要情况的；</w:t>
      </w:r>
    </w:p>
    <w:p w:rsidR="00CE4573" w:rsidRDefault="00207806">
      <w:pPr>
        <w:adjustRightInd w:val="0"/>
        <w:snapToGrid w:val="0"/>
        <w:spacing w:line="579" w:lineRule="exact"/>
        <w:ind w:firstLine="562"/>
        <w:rPr>
          <w:rFonts w:ascii="仿宋_GB2312" w:eastAsia="仿宋_GB2312" w:hAnsi="仿宋"/>
          <w:sz w:val="32"/>
          <w:szCs w:val="32"/>
        </w:rPr>
      </w:pPr>
      <w:bookmarkStart w:id="303" w:name="_Toc57406455"/>
      <w:bookmarkStart w:id="304" w:name="_Toc57406181"/>
      <w:bookmarkStart w:id="305" w:name="_Toc58919416"/>
      <w:r>
        <w:rPr>
          <w:rFonts w:ascii="仿宋_GB2312" w:eastAsia="仿宋_GB2312" w:hint="eastAsia"/>
          <w:b/>
          <w:szCs w:val="32"/>
        </w:rPr>
        <w:t>2.</w:t>
      </w:r>
      <w:bookmarkEnd w:id="303"/>
      <w:bookmarkEnd w:id="304"/>
      <w:bookmarkEnd w:id="305"/>
      <w:r>
        <w:rPr>
          <w:rFonts w:ascii="仿宋_GB2312" w:eastAsia="仿宋_GB2312" w:hAnsi="仿宋" w:hint="eastAsia"/>
          <w:sz w:val="32"/>
          <w:szCs w:val="32"/>
        </w:rPr>
        <w:t>未依照规定完成供水突发事件应急处置所需设施、设备和</w:t>
      </w:r>
      <w:r>
        <w:rPr>
          <w:rFonts w:ascii="仿宋_GB2312" w:eastAsia="仿宋_GB2312" w:hAnsi="仿宋" w:hint="eastAsia"/>
          <w:sz w:val="32"/>
          <w:szCs w:val="32"/>
        </w:rPr>
        <w:lastRenderedPageBreak/>
        <w:t>急需物资的生产、供应、运输和储备的；</w:t>
      </w:r>
    </w:p>
    <w:p w:rsidR="00CE4573" w:rsidRDefault="00207806">
      <w:pPr>
        <w:adjustRightInd w:val="0"/>
        <w:snapToGrid w:val="0"/>
        <w:spacing w:line="579" w:lineRule="exact"/>
        <w:ind w:firstLine="562"/>
        <w:rPr>
          <w:rFonts w:ascii="仿宋_GB2312" w:eastAsia="仿宋_GB2312" w:hAnsi="仿宋"/>
          <w:sz w:val="32"/>
          <w:szCs w:val="32"/>
        </w:rPr>
      </w:pPr>
      <w:bookmarkStart w:id="306" w:name="_Toc57406182"/>
      <w:bookmarkStart w:id="307" w:name="_Toc57406456"/>
      <w:bookmarkStart w:id="308" w:name="_Toc58919417"/>
      <w:r>
        <w:rPr>
          <w:rFonts w:ascii="仿宋_GB2312" w:eastAsia="仿宋_GB2312" w:hint="eastAsia"/>
          <w:b/>
          <w:szCs w:val="32"/>
        </w:rPr>
        <w:t>3.</w:t>
      </w:r>
      <w:bookmarkEnd w:id="306"/>
      <w:bookmarkEnd w:id="307"/>
      <w:bookmarkEnd w:id="308"/>
      <w:r>
        <w:rPr>
          <w:rFonts w:ascii="仿宋_GB2312" w:eastAsia="仿宋_GB2312" w:hAnsi="仿宋" w:hint="eastAsia"/>
          <w:sz w:val="32"/>
          <w:szCs w:val="32"/>
        </w:rPr>
        <w:t>供水突发事件发生后，</w:t>
      </w:r>
      <w:r>
        <w:rPr>
          <w:rFonts w:ascii="仿宋_GB2312" w:eastAsia="仿宋_GB2312" w:hAnsi="仿宋" w:hint="eastAsia"/>
          <w:sz w:val="32"/>
          <w:szCs w:val="32"/>
        </w:rPr>
        <w:t>对上级政府有关部门的调查不予配合，或者采取其他方式阻碍、干涉调查的；</w:t>
      </w:r>
    </w:p>
    <w:p w:rsidR="00CE4573" w:rsidRDefault="00207806">
      <w:pPr>
        <w:adjustRightInd w:val="0"/>
        <w:snapToGrid w:val="0"/>
        <w:spacing w:line="579" w:lineRule="exact"/>
        <w:ind w:firstLine="562"/>
        <w:rPr>
          <w:rFonts w:ascii="仿宋_GB2312" w:eastAsia="仿宋_GB2312" w:hAnsi="仿宋"/>
          <w:sz w:val="32"/>
          <w:szCs w:val="32"/>
        </w:rPr>
      </w:pPr>
      <w:bookmarkStart w:id="309" w:name="_Toc57406183"/>
      <w:bookmarkStart w:id="310" w:name="_Toc57406457"/>
      <w:bookmarkStart w:id="311" w:name="_Toc58919418"/>
      <w:r>
        <w:rPr>
          <w:rFonts w:ascii="仿宋_GB2312" w:eastAsia="仿宋_GB2312" w:hint="eastAsia"/>
          <w:b/>
          <w:szCs w:val="32"/>
        </w:rPr>
        <w:t>4.</w:t>
      </w:r>
      <w:bookmarkEnd w:id="309"/>
      <w:bookmarkEnd w:id="310"/>
      <w:bookmarkEnd w:id="311"/>
      <w:r>
        <w:rPr>
          <w:rFonts w:ascii="仿宋_GB2312" w:eastAsia="仿宋_GB2312" w:hAnsi="仿宋" w:hint="eastAsia"/>
          <w:sz w:val="32"/>
          <w:szCs w:val="32"/>
        </w:rPr>
        <w:t>在对供水突发事件的调查、处置中玩忽职守、失职、渎职的；</w:t>
      </w:r>
    </w:p>
    <w:p w:rsidR="00CE4573" w:rsidRDefault="00207806">
      <w:pPr>
        <w:adjustRightInd w:val="0"/>
        <w:snapToGrid w:val="0"/>
        <w:spacing w:line="579" w:lineRule="exact"/>
        <w:ind w:firstLine="562"/>
        <w:rPr>
          <w:rFonts w:ascii="仿宋_GB2312" w:eastAsia="仿宋_GB2312" w:hAnsi="仿宋"/>
          <w:sz w:val="32"/>
          <w:szCs w:val="32"/>
        </w:rPr>
      </w:pPr>
      <w:bookmarkStart w:id="312" w:name="_Toc57406184"/>
      <w:bookmarkStart w:id="313" w:name="_Toc57406458"/>
      <w:bookmarkStart w:id="314" w:name="_Toc58919419"/>
      <w:r>
        <w:rPr>
          <w:rFonts w:ascii="仿宋_GB2312" w:eastAsia="仿宋_GB2312" w:hint="eastAsia"/>
          <w:b/>
          <w:szCs w:val="32"/>
        </w:rPr>
        <w:t>5.</w:t>
      </w:r>
      <w:bookmarkEnd w:id="312"/>
      <w:bookmarkEnd w:id="313"/>
      <w:bookmarkEnd w:id="314"/>
      <w:r>
        <w:rPr>
          <w:rFonts w:ascii="仿宋_GB2312" w:eastAsia="仿宋_GB2312" w:hAnsi="仿宋" w:hint="eastAsia"/>
          <w:sz w:val="32"/>
          <w:szCs w:val="32"/>
        </w:rPr>
        <w:t>有其他失职、渎职行为的。</w:t>
      </w:r>
      <w:bookmarkStart w:id="315" w:name="_Toc23154700"/>
      <w:bookmarkStart w:id="316" w:name="_Toc22833536"/>
      <w:bookmarkStart w:id="317" w:name="_Toc4590"/>
      <w:bookmarkStart w:id="318" w:name="_Toc18133"/>
      <w:bookmarkEnd w:id="270"/>
      <w:bookmarkEnd w:id="271"/>
    </w:p>
    <w:p w:rsidR="00CE4573" w:rsidRDefault="00207806">
      <w:pPr>
        <w:pStyle w:val="1"/>
        <w:keepNext w:val="0"/>
        <w:keepLines w:val="0"/>
        <w:adjustRightInd w:val="0"/>
        <w:snapToGrid w:val="0"/>
        <w:spacing w:before="0" w:after="0" w:line="579" w:lineRule="exact"/>
        <w:jc w:val="both"/>
      </w:pPr>
      <w:bookmarkStart w:id="319" w:name="_Toc65766970"/>
      <w:bookmarkStart w:id="320" w:name="_Toc58919420"/>
      <w:r>
        <w:rPr>
          <w:rFonts w:hint="eastAsia"/>
        </w:rPr>
        <w:t>六、应急保障</w:t>
      </w:r>
      <w:bookmarkEnd w:id="315"/>
      <w:bookmarkEnd w:id="316"/>
      <w:bookmarkEnd w:id="317"/>
      <w:bookmarkEnd w:id="318"/>
      <w:bookmarkEnd w:id="319"/>
      <w:bookmarkEnd w:id="320"/>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政府有关部门和各镇（区）人民政府（管委会）、街道办事处要按照预案做好供水突发事件的应急处置工作，同时根据预案做好相应的人力、物力、财力、医疗卫生及通信保障等工作，保证应急救援工作和群众基本生活的需要。</w:t>
      </w:r>
    </w:p>
    <w:p w:rsidR="00CE4573" w:rsidRDefault="00207806">
      <w:pPr>
        <w:pStyle w:val="2"/>
        <w:keepNext w:val="0"/>
        <w:keepLines w:val="0"/>
        <w:adjustRightInd w:val="0"/>
        <w:snapToGrid w:val="0"/>
        <w:spacing w:before="0" w:after="0" w:line="579" w:lineRule="exact"/>
        <w:jc w:val="both"/>
      </w:pPr>
      <w:bookmarkStart w:id="321" w:name="_Toc25655"/>
      <w:bookmarkStart w:id="322" w:name="_Toc58919421"/>
      <w:bookmarkStart w:id="323" w:name="_Toc65766971"/>
      <w:r>
        <w:rPr>
          <w:rFonts w:hint="eastAsia"/>
        </w:rPr>
        <w:t>（一）指挥保障</w:t>
      </w:r>
      <w:bookmarkEnd w:id="321"/>
      <w:bookmarkEnd w:id="322"/>
      <w:bookmarkEnd w:id="323"/>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应急响应启动后，区应急指挥部在事件发生地设立应急救援现场办公室，由</w:t>
      </w:r>
      <w:r>
        <w:rPr>
          <w:rFonts w:ascii="仿宋_GB2312" w:eastAsia="仿宋_GB2312" w:hAnsi="仿宋" w:hint="eastAsia"/>
          <w:sz w:val="32"/>
          <w:szCs w:val="32"/>
        </w:rPr>
        <w:t>各镇（区）人民政府（管委会）</w:t>
      </w:r>
      <w:r>
        <w:rPr>
          <w:rFonts w:ascii="仿宋_GB2312" w:eastAsia="仿宋_GB2312" w:hAnsi="仿宋" w:hint="eastAsia"/>
          <w:sz w:val="32"/>
          <w:szCs w:val="32"/>
        </w:rPr>
        <w:t>、街道办事处指定专门场所</w:t>
      </w:r>
      <w:r>
        <w:rPr>
          <w:rFonts w:ascii="仿宋_GB2312" w:eastAsia="仿宋_GB2312" w:hAnsi="仿宋" w:hint="eastAsia"/>
          <w:sz w:val="32"/>
          <w:szCs w:val="32"/>
        </w:rPr>
        <w:t>并安装相应的设施，满足决策、指挥和对外应急联络的需要。</w:t>
      </w:r>
    </w:p>
    <w:p w:rsidR="00CE4573" w:rsidRDefault="00207806">
      <w:pPr>
        <w:pStyle w:val="2"/>
        <w:keepNext w:val="0"/>
        <w:keepLines w:val="0"/>
        <w:adjustRightInd w:val="0"/>
        <w:snapToGrid w:val="0"/>
        <w:spacing w:before="0" w:after="0" w:line="579" w:lineRule="exact"/>
        <w:jc w:val="both"/>
      </w:pPr>
      <w:bookmarkStart w:id="324" w:name="_Toc22822506"/>
      <w:bookmarkStart w:id="325" w:name="_Toc22829320"/>
      <w:bookmarkStart w:id="326" w:name="_Toc22822743"/>
      <w:bookmarkStart w:id="327" w:name="_Toc22577"/>
      <w:bookmarkStart w:id="328" w:name="_Toc58919422"/>
      <w:bookmarkStart w:id="329" w:name="_Toc22833537"/>
      <w:bookmarkStart w:id="330" w:name="_Toc23154701"/>
      <w:bookmarkStart w:id="331" w:name="_Toc18206"/>
      <w:bookmarkStart w:id="332" w:name="_Toc65766972"/>
      <w:bookmarkEnd w:id="324"/>
      <w:bookmarkEnd w:id="325"/>
      <w:bookmarkEnd w:id="326"/>
      <w:r>
        <w:rPr>
          <w:rFonts w:hint="eastAsia"/>
        </w:rPr>
        <w:t>（二）通信与信息保障</w:t>
      </w:r>
      <w:bookmarkEnd w:id="327"/>
      <w:bookmarkEnd w:id="328"/>
      <w:bookmarkEnd w:id="329"/>
      <w:bookmarkEnd w:id="330"/>
      <w:bookmarkEnd w:id="331"/>
      <w:bookmarkEnd w:id="332"/>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应急响应期间，建立相应的通讯能力保障制度，通讯系统正常工作；办公室值班人员应保证随时接收区政府、指挥部领导的指示和事件发生地的事件信息；指挥部领导、成员及指挥部办公室工作人员应</w:t>
      </w:r>
      <w:r>
        <w:rPr>
          <w:rFonts w:ascii="仿宋_GB2312" w:eastAsia="仿宋_GB2312" w:hAnsi="仿宋" w:hint="eastAsia"/>
          <w:sz w:val="32"/>
          <w:szCs w:val="32"/>
        </w:rPr>
        <w:t>24</w:t>
      </w:r>
      <w:r>
        <w:rPr>
          <w:rFonts w:ascii="仿宋_GB2312" w:eastAsia="仿宋_GB2312" w:hAnsi="仿宋" w:hint="eastAsia"/>
          <w:sz w:val="32"/>
          <w:szCs w:val="32"/>
        </w:rPr>
        <w:t>小时保持通讯畅通。</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lastRenderedPageBreak/>
        <w:t>建立由有线和无线相结合的反应快速、灵活机动、稳定可靠的应急通信系统。供水</w:t>
      </w:r>
      <w:r>
        <w:rPr>
          <w:rFonts w:ascii="仿宋_GB2312" w:eastAsia="仿宋_GB2312" w:hAnsi="仿宋" w:hint="eastAsia"/>
          <w:sz w:val="32"/>
          <w:szCs w:val="32"/>
        </w:rPr>
        <w:t>突发事件</w:t>
      </w:r>
      <w:r>
        <w:rPr>
          <w:rFonts w:ascii="仿宋_GB2312" w:eastAsia="仿宋_GB2312" w:hAnsi="仿宋" w:hint="eastAsia"/>
          <w:sz w:val="32"/>
          <w:szCs w:val="32"/>
        </w:rPr>
        <w:t>现场与区水务局之间逐步实现视频、音频、数据信息的双向传递。电信、移动和联通吴江分公司等承担应急通信保障职责，确保应急通信畅通。</w:t>
      </w:r>
    </w:p>
    <w:p w:rsidR="00CE4573" w:rsidRDefault="00207806">
      <w:pPr>
        <w:pStyle w:val="2"/>
        <w:keepNext w:val="0"/>
        <w:keepLines w:val="0"/>
        <w:adjustRightInd w:val="0"/>
        <w:snapToGrid w:val="0"/>
        <w:spacing w:before="0" w:after="0" w:line="579" w:lineRule="exact"/>
        <w:jc w:val="both"/>
      </w:pPr>
      <w:bookmarkStart w:id="333" w:name="_Toc58919423"/>
      <w:bookmarkStart w:id="334" w:name="_Toc65766973"/>
      <w:r>
        <w:rPr>
          <w:rFonts w:hint="eastAsia"/>
        </w:rPr>
        <w:t>（三）应急队伍保障</w:t>
      </w:r>
      <w:bookmarkEnd w:id="333"/>
      <w:bookmarkEnd w:id="334"/>
    </w:p>
    <w:p w:rsidR="00CE4573" w:rsidRDefault="00207806">
      <w:pPr>
        <w:adjustRightInd w:val="0"/>
        <w:snapToGrid w:val="0"/>
        <w:spacing w:line="579" w:lineRule="exact"/>
        <w:ind w:firstLine="640"/>
        <w:rPr>
          <w:rFonts w:ascii="仿宋_GB2312" w:eastAsia="仿宋_GB2312" w:hAnsi="仿宋"/>
          <w:sz w:val="32"/>
          <w:szCs w:val="32"/>
        </w:rPr>
      </w:pPr>
      <w:bookmarkStart w:id="335" w:name="_Toc22833544"/>
      <w:bookmarkStart w:id="336" w:name="_Toc468"/>
      <w:bookmarkStart w:id="337" w:name="_Toc23154703"/>
      <w:r>
        <w:rPr>
          <w:rFonts w:ascii="仿宋_GB2312" w:eastAsia="仿宋_GB2312" w:hAnsi="仿宋" w:hint="eastAsia"/>
          <w:sz w:val="32"/>
          <w:szCs w:val="32"/>
        </w:rPr>
        <w:t>供水应急救援是一项专业性较强的工作，要建立供水应急救援队伍数据库，一旦应急响应需要，可以迅速动员和组织一切专业力量参与应急救援工作。</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供水企业专业抢修队伍是应急救援的基本力量。</w:t>
      </w:r>
      <w:proofErr w:type="gramStart"/>
      <w:r>
        <w:rPr>
          <w:rFonts w:ascii="仿宋_GB2312" w:eastAsia="仿宋_GB2312" w:hAnsi="仿宋" w:hint="eastAsia"/>
          <w:sz w:val="32"/>
          <w:szCs w:val="32"/>
        </w:rPr>
        <w:t>吴江华衍水</w:t>
      </w:r>
      <w:proofErr w:type="gramEnd"/>
      <w:r>
        <w:rPr>
          <w:rFonts w:ascii="仿宋_GB2312" w:eastAsia="仿宋_GB2312" w:hAnsi="仿宋" w:hint="eastAsia"/>
          <w:sz w:val="32"/>
          <w:szCs w:val="32"/>
        </w:rPr>
        <w:t>务要建立专业抢修队伍基本信息，适当增加储备工程抢险装备、设施、备件备品和专用工具；加强专业抢修队伍技能培训和设备的维护保养，经常组织应急救援演练，提高应急救援水平。</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建筑、市政、装饰、维修、物业等企业供水专业施工队伍是应急救援的重要依靠力量。区水务局和</w:t>
      </w:r>
      <w:proofErr w:type="gramStart"/>
      <w:r>
        <w:rPr>
          <w:rFonts w:ascii="仿宋_GB2312" w:eastAsia="仿宋_GB2312" w:hAnsi="仿宋" w:hint="eastAsia"/>
          <w:sz w:val="32"/>
          <w:szCs w:val="32"/>
        </w:rPr>
        <w:t>吴江华衍水</w:t>
      </w:r>
      <w:proofErr w:type="gramEnd"/>
      <w:r>
        <w:rPr>
          <w:rFonts w:ascii="仿宋_GB2312" w:eastAsia="仿宋_GB2312" w:hAnsi="仿宋" w:hint="eastAsia"/>
          <w:sz w:val="32"/>
          <w:szCs w:val="32"/>
        </w:rPr>
        <w:t>务要加强与辖区内相关企业的沟通联系，建立应急救援工作快速</w:t>
      </w:r>
      <w:r>
        <w:rPr>
          <w:rFonts w:ascii="仿宋_GB2312" w:eastAsia="仿宋_GB2312" w:hAnsi="仿宋" w:hint="eastAsia"/>
          <w:sz w:val="32"/>
          <w:szCs w:val="32"/>
        </w:rPr>
        <w:t>联系机制。</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社会上具有专业技能的人员是应急救援的重要补充力量。区水务局对辖区内具有供水专业技能的人员进行登记造册，掌握基本情况和联系方式，建立相应的应急联络机制。</w:t>
      </w:r>
    </w:p>
    <w:p w:rsidR="00CE4573" w:rsidRDefault="00207806">
      <w:pPr>
        <w:pStyle w:val="2"/>
        <w:keepNext w:val="0"/>
        <w:keepLines w:val="0"/>
        <w:adjustRightInd w:val="0"/>
        <w:snapToGrid w:val="0"/>
        <w:spacing w:before="0" w:after="0" w:line="579" w:lineRule="exact"/>
        <w:jc w:val="both"/>
      </w:pPr>
      <w:bookmarkStart w:id="338" w:name="_Toc58919424"/>
      <w:bookmarkStart w:id="339" w:name="_Toc65766974"/>
      <w:r>
        <w:rPr>
          <w:rFonts w:hint="eastAsia"/>
        </w:rPr>
        <w:t>（四）物资保障</w:t>
      </w:r>
      <w:bookmarkEnd w:id="338"/>
      <w:bookmarkEnd w:id="339"/>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区发改委、商务局负责组织、协调应急物资的储存、调拨和紧急供应，保障抢险救援队伍的相应装备投入，区卫健委负责</w:t>
      </w:r>
      <w:r>
        <w:rPr>
          <w:rFonts w:ascii="仿宋_GB2312" w:eastAsia="仿宋_GB2312" w:hAnsi="仿宋" w:hint="eastAsia"/>
          <w:sz w:val="32"/>
          <w:szCs w:val="32"/>
        </w:rPr>
        <w:lastRenderedPageBreak/>
        <w:t>组织药品的储存、应急供应。</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2.</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制定紧急情况下供水设施抢险设备、物资的储备和调配方案，报区水务局备案。</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储备的常规抢险机械、设备、物资应满足抢险急需。</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应急响应期间，应急物资的调用，由应急指挥部统一协调，各相关职能部门负责实施。</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建立供水突发事件应急物资储存、调拨和紧急配送机制，确保救灾所需的物资器材和生活用品的应急供应；积极探索由实物储备向生产潜力信息储备，通过和生产供应商建立联动机制，实现应急物资动态储备；必要时可依据相关法律法规，及时动员和征用社会物资。</w:t>
      </w:r>
    </w:p>
    <w:p w:rsidR="00CE4573" w:rsidRDefault="00207806">
      <w:pPr>
        <w:pStyle w:val="2"/>
        <w:keepNext w:val="0"/>
        <w:keepLines w:val="0"/>
        <w:adjustRightInd w:val="0"/>
        <w:snapToGrid w:val="0"/>
        <w:spacing w:before="0" w:after="0" w:line="579" w:lineRule="exact"/>
        <w:jc w:val="both"/>
      </w:pPr>
      <w:bookmarkStart w:id="340" w:name="_Toc65766975"/>
      <w:bookmarkStart w:id="341" w:name="_Toc58919425"/>
      <w:r>
        <w:rPr>
          <w:rFonts w:hint="eastAsia"/>
        </w:rPr>
        <w:t>（五）经费保障</w:t>
      </w:r>
      <w:bookmarkEnd w:id="340"/>
      <w:bookmarkEnd w:id="34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供水突发事件应急处置工作所必需的专项资金按照现行事权、财权划分原则，分级负担。</w:t>
      </w:r>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区政府采取措施，保证供水突发事件应急准备和应急处置所需经费，由承担突发事件应对工作的部门提出，</w:t>
      </w:r>
      <w:r>
        <w:rPr>
          <w:rFonts w:ascii="仿宋_GB2312" w:eastAsia="仿宋_GB2312" w:hAnsi="仿宋" w:hint="eastAsia"/>
          <w:sz w:val="32"/>
          <w:szCs w:val="32"/>
        </w:rPr>
        <w:t>列入区政府财政预算。</w:t>
      </w:r>
    </w:p>
    <w:p w:rsidR="00CE4573" w:rsidRDefault="00207806">
      <w:pPr>
        <w:pStyle w:val="2"/>
        <w:keepNext w:val="0"/>
        <w:keepLines w:val="0"/>
        <w:adjustRightInd w:val="0"/>
        <w:snapToGrid w:val="0"/>
        <w:spacing w:before="0" w:after="0" w:line="579" w:lineRule="exact"/>
        <w:jc w:val="both"/>
      </w:pPr>
      <w:bookmarkStart w:id="342" w:name="_Toc58919426"/>
      <w:bookmarkStart w:id="343" w:name="_Toc65766976"/>
      <w:bookmarkStart w:id="344" w:name="_Toc22716"/>
      <w:r>
        <w:rPr>
          <w:rFonts w:hint="eastAsia"/>
        </w:rPr>
        <w:t>（六）交通运输保障</w:t>
      </w:r>
      <w:bookmarkEnd w:id="342"/>
      <w:bookmarkEnd w:id="343"/>
      <w:bookmarkEnd w:id="344"/>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区公安局、区交通运输局负责应急时期的交通安全保障，依法实施道路交通管制，组织开通应急救援“绿色通道”，负责交通工具的保障，确保救灾物资、器材和人员的紧急输送。</w:t>
      </w:r>
    </w:p>
    <w:p w:rsidR="00CE4573" w:rsidRDefault="00207806">
      <w:pPr>
        <w:pStyle w:val="2"/>
        <w:keepNext w:val="0"/>
        <w:keepLines w:val="0"/>
        <w:adjustRightInd w:val="0"/>
        <w:snapToGrid w:val="0"/>
        <w:spacing w:before="0" w:after="0" w:line="579" w:lineRule="exact"/>
        <w:jc w:val="both"/>
      </w:pPr>
      <w:bookmarkStart w:id="345" w:name="_Toc58919427"/>
      <w:bookmarkStart w:id="346" w:name="_Toc65766977"/>
      <w:r>
        <w:rPr>
          <w:rFonts w:hint="eastAsia"/>
        </w:rPr>
        <w:lastRenderedPageBreak/>
        <w:t>（七）电力保障</w:t>
      </w:r>
      <w:bookmarkEnd w:id="345"/>
      <w:bookmarkEnd w:id="346"/>
    </w:p>
    <w:p w:rsidR="00CE4573" w:rsidRDefault="00207806">
      <w:pPr>
        <w:adjustRightInd w:val="0"/>
        <w:snapToGrid w:val="0"/>
        <w:spacing w:line="579" w:lineRule="exact"/>
        <w:ind w:firstLine="640"/>
        <w:rPr>
          <w:rFonts w:ascii="仿宋_GB2312" w:eastAsia="仿宋_GB2312" w:hAnsi="仿宋"/>
          <w:sz w:val="32"/>
          <w:szCs w:val="32"/>
        </w:rPr>
      </w:pP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两个水厂必须满足双回路供电的要求，保障水厂生产和应急方面的用电需要。吴江供电公司对发生输电线路故障及时进行维修，并通知</w:t>
      </w:r>
      <w:proofErr w:type="gramStart"/>
      <w:r>
        <w:rPr>
          <w:rFonts w:ascii="仿宋_GB2312" w:eastAsia="仿宋_GB2312" w:hAnsi="仿宋" w:hint="eastAsia"/>
          <w:sz w:val="32"/>
          <w:szCs w:val="32"/>
        </w:rPr>
        <w:t>吴江华衍水务</w:t>
      </w:r>
      <w:proofErr w:type="gramEnd"/>
      <w:r>
        <w:rPr>
          <w:rFonts w:ascii="仿宋_GB2312" w:eastAsia="仿宋_GB2312" w:hAnsi="仿宋" w:hint="eastAsia"/>
          <w:sz w:val="32"/>
          <w:szCs w:val="32"/>
        </w:rPr>
        <w:t>；落实抢险应急救援现场的临时供电；加强值班力量，确保信息畅通。</w:t>
      </w:r>
    </w:p>
    <w:p w:rsidR="00CE4573" w:rsidRDefault="00207806">
      <w:pPr>
        <w:pStyle w:val="2"/>
        <w:keepNext w:val="0"/>
        <w:keepLines w:val="0"/>
        <w:adjustRightInd w:val="0"/>
        <w:snapToGrid w:val="0"/>
        <w:spacing w:before="0" w:after="0" w:line="579" w:lineRule="exact"/>
        <w:jc w:val="both"/>
      </w:pPr>
      <w:bookmarkStart w:id="347" w:name="_Toc65766978"/>
      <w:bookmarkStart w:id="348" w:name="_Toc58919428"/>
      <w:bookmarkStart w:id="349" w:name="_Toc5302"/>
      <w:r>
        <w:rPr>
          <w:rFonts w:hint="eastAsia"/>
        </w:rPr>
        <w:t>（八）医疗卫生保障</w:t>
      </w:r>
      <w:bookmarkEnd w:id="347"/>
      <w:bookmarkEnd w:id="348"/>
      <w:bookmarkEnd w:id="349"/>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突发供水事件发生后，区卫健</w:t>
      </w:r>
      <w:proofErr w:type="gramStart"/>
      <w:r>
        <w:rPr>
          <w:rFonts w:ascii="仿宋_GB2312" w:eastAsia="仿宋_GB2312" w:hAnsi="仿宋" w:hint="eastAsia"/>
          <w:sz w:val="32"/>
          <w:szCs w:val="32"/>
        </w:rPr>
        <w:t>委必须</w:t>
      </w:r>
      <w:proofErr w:type="gramEnd"/>
      <w:r>
        <w:rPr>
          <w:rFonts w:ascii="仿宋_GB2312" w:eastAsia="仿宋_GB2312" w:hAnsi="仿宋" w:hint="eastAsia"/>
          <w:sz w:val="32"/>
          <w:szCs w:val="32"/>
        </w:rPr>
        <w:t>快速组织医疗救护人员对伤员进行应急救</w:t>
      </w:r>
      <w:r>
        <w:rPr>
          <w:rFonts w:ascii="仿宋_GB2312" w:eastAsia="仿宋_GB2312" w:hAnsi="仿宋" w:hint="eastAsia"/>
          <w:sz w:val="32"/>
          <w:szCs w:val="32"/>
        </w:rPr>
        <w:t>治，尽最大努力减少伤亡。在区卫健</w:t>
      </w:r>
      <w:proofErr w:type="gramStart"/>
      <w:r>
        <w:rPr>
          <w:rFonts w:ascii="仿宋_GB2312" w:eastAsia="仿宋_GB2312" w:hAnsi="仿宋" w:hint="eastAsia"/>
          <w:sz w:val="32"/>
          <w:szCs w:val="32"/>
        </w:rPr>
        <w:t>委指导</w:t>
      </w:r>
      <w:proofErr w:type="gramEnd"/>
      <w:r>
        <w:rPr>
          <w:rFonts w:ascii="仿宋_GB2312" w:eastAsia="仿宋_GB2312" w:hAnsi="仿宋" w:hint="eastAsia"/>
          <w:sz w:val="32"/>
          <w:szCs w:val="32"/>
        </w:rPr>
        <w:t>下，医疗急救中心负责院前急救转运工作，各级医院负责后续救治，红十字会等群众性救援组织和队伍应积极配合专业医疗队伍，开展群众性卫生救护工作。同时要根据供水突发事件的特性和需要，做好疾病控制、消毒和卫生防疫准备，并组织实施。</w:t>
      </w:r>
    </w:p>
    <w:p w:rsidR="00CE4573" w:rsidRDefault="00207806">
      <w:pPr>
        <w:pStyle w:val="2"/>
        <w:keepNext w:val="0"/>
        <w:keepLines w:val="0"/>
        <w:adjustRightInd w:val="0"/>
        <w:snapToGrid w:val="0"/>
        <w:spacing w:before="0" w:after="0" w:line="579" w:lineRule="exact"/>
        <w:jc w:val="both"/>
      </w:pPr>
      <w:bookmarkStart w:id="350" w:name="_Toc65766979"/>
      <w:bookmarkStart w:id="351" w:name="_Toc58919429"/>
      <w:r>
        <w:rPr>
          <w:rFonts w:hint="eastAsia"/>
        </w:rPr>
        <w:t>（九）宣传保障</w:t>
      </w:r>
      <w:bookmarkEnd w:id="350"/>
      <w:bookmarkEnd w:id="35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区委宣传部（</w:t>
      </w:r>
      <w:proofErr w:type="gramStart"/>
      <w:r>
        <w:rPr>
          <w:rFonts w:ascii="仿宋_GB2312" w:eastAsia="仿宋_GB2312" w:hAnsi="仿宋" w:hint="eastAsia"/>
          <w:sz w:val="32"/>
          <w:szCs w:val="32"/>
        </w:rPr>
        <w:t>区网信</w:t>
      </w:r>
      <w:proofErr w:type="gramEnd"/>
      <w:r>
        <w:rPr>
          <w:rFonts w:ascii="仿宋_GB2312" w:eastAsia="仿宋_GB2312" w:hAnsi="仿宋" w:hint="eastAsia"/>
          <w:sz w:val="32"/>
          <w:szCs w:val="32"/>
        </w:rPr>
        <w:t>办）及时通过新闻媒体向社会发布应急预警、应急响应启动和应急救援等信息，满足居民知情权，争取社会的理解和支持。</w:t>
      </w:r>
    </w:p>
    <w:p w:rsidR="00CE4573" w:rsidRDefault="00207806">
      <w:pPr>
        <w:adjustRightInd w:val="0"/>
        <w:snapToGrid w:val="0"/>
        <w:spacing w:line="579" w:lineRule="exact"/>
        <w:ind w:firstLine="640"/>
        <w:rPr>
          <w:rFonts w:ascii="仿宋_GB2312" w:eastAsia="仿宋_GB2312"/>
        </w:rPr>
      </w:pPr>
      <w:r>
        <w:rPr>
          <w:rFonts w:ascii="仿宋_GB2312" w:eastAsia="仿宋_GB2312" w:hAnsi="仿宋" w:hint="eastAsia"/>
          <w:sz w:val="32"/>
          <w:szCs w:val="32"/>
        </w:rPr>
        <w:t>2.</w:t>
      </w:r>
      <w:r>
        <w:rPr>
          <w:rFonts w:ascii="仿宋_GB2312" w:eastAsia="仿宋_GB2312" w:hAnsi="仿宋" w:hint="eastAsia"/>
          <w:sz w:val="32"/>
          <w:szCs w:val="32"/>
        </w:rPr>
        <w:t>信息发布应及时、准确、权威。供水企业及其他单位和个人不得擅自传播与供水应急有关的信息。新闻媒体报道应</w:t>
      </w:r>
      <w:r>
        <w:rPr>
          <w:rFonts w:ascii="仿宋_GB2312" w:eastAsia="仿宋_GB2312" w:hAnsi="仿宋" w:hint="eastAsia"/>
          <w:sz w:val="32"/>
          <w:szCs w:val="32"/>
        </w:rPr>
        <w:t>客观、公正，并以正面报道为主。</w:t>
      </w:r>
    </w:p>
    <w:p w:rsidR="00CE4573" w:rsidRDefault="00207806">
      <w:pPr>
        <w:pStyle w:val="2"/>
        <w:keepNext w:val="0"/>
        <w:keepLines w:val="0"/>
        <w:adjustRightInd w:val="0"/>
        <w:snapToGrid w:val="0"/>
        <w:spacing w:before="0" w:after="0" w:line="579" w:lineRule="exact"/>
        <w:jc w:val="both"/>
      </w:pPr>
      <w:bookmarkStart w:id="352" w:name="_Toc58919430"/>
      <w:bookmarkStart w:id="353" w:name="_Toc65766980"/>
      <w:bookmarkStart w:id="354" w:name="_Toc23885"/>
      <w:r>
        <w:rPr>
          <w:rFonts w:hint="eastAsia"/>
        </w:rPr>
        <w:t>（十）治安保障</w:t>
      </w:r>
      <w:bookmarkEnd w:id="352"/>
      <w:bookmarkEnd w:id="353"/>
      <w:bookmarkEnd w:id="354"/>
    </w:p>
    <w:p w:rsidR="00CE4573" w:rsidRDefault="00207806">
      <w:pPr>
        <w:adjustRightInd w:val="0"/>
        <w:snapToGrid w:val="0"/>
        <w:spacing w:line="579" w:lineRule="exact"/>
        <w:ind w:firstLine="640"/>
        <w:rPr>
          <w:rFonts w:ascii="仿宋_GB2312" w:eastAsia="仿宋_GB2312"/>
        </w:rPr>
      </w:pPr>
      <w:r>
        <w:rPr>
          <w:rFonts w:ascii="仿宋_GB2312" w:eastAsia="仿宋_GB2312" w:hAnsi="仿宋" w:hint="eastAsia"/>
          <w:sz w:val="32"/>
          <w:szCs w:val="32"/>
        </w:rPr>
        <w:t>突发供水事件发生后，区公安局负责供水突发事件现场治安</w:t>
      </w:r>
      <w:r>
        <w:rPr>
          <w:rFonts w:ascii="仿宋_GB2312" w:eastAsia="仿宋_GB2312" w:hAnsi="仿宋" w:hint="eastAsia"/>
          <w:sz w:val="32"/>
          <w:szCs w:val="32"/>
        </w:rPr>
        <w:lastRenderedPageBreak/>
        <w:t>维护，加强对重点地区、场所、人群、物资设备的安全保护工作，必要时，依法采取有效管治措施，控制事态，维护社会秩序。</w:t>
      </w:r>
      <w:r>
        <w:rPr>
          <w:rFonts w:ascii="仿宋_GB2312" w:eastAsia="仿宋_GB2312" w:hAnsi="仿宋" w:hint="eastAsia"/>
          <w:sz w:val="32"/>
          <w:szCs w:val="32"/>
        </w:rPr>
        <w:t>各镇（区）人民政府（管委会）</w:t>
      </w:r>
      <w:r>
        <w:rPr>
          <w:rFonts w:ascii="仿宋_GB2312" w:eastAsia="仿宋_GB2312" w:hAnsi="仿宋" w:hint="eastAsia"/>
          <w:sz w:val="32"/>
          <w:szCs w:val="32"/>
        </w:rPr>
        <w:t>、街道办事处和社区组织要积极发动和组织群众，开展群防联防，协助公安部门做好治安保卫工作。</w:t>
      </w:r>
      <w:bookmarkStart w:id="355" w:name="_Toc22064"/>
      <w:bookmarkStart w:id="356" w:name="_Toc23154709"/>
      <w:bookmarkStart w:id="357" w:name="_Toc15838"/>
      <w:bookmarkStart w:id="358" w:name="_Toc22833560"/>
      <w:bookmarkEnd w:id="335"/>
      <w:bookmarkEnd w:id="336"/>
      <w:bookmarkEnd w:id="337"/>
    </w:p>
    <w:p w:rsidR="00CE4573" w:rsidRDefault="00207806">
      <w:pPr>
        <w:pStyle w:val="1"/>
        <w:keepNext w:val="0"/>
        <w:keepLines w:val="0"/>
        <w:adjustRightInd w:val="0"/>
        <w:snapToGrid w:val="0"/>
        <w:spacing w:before="0" w:after="0" w:line="579" w:lineRule="exact"/>
        <w:jc w:val="both"/>
      </w:pPr>
      <w:bookmarkStart w:id="359" w:name="_Toc65766981"/>
      <w:bookmarkStart w:id="360" w:name="_Toc58919431"/>
      <w:r>
        <w:rPr>
          <w:rFonts w:hint="eastAsia"/>
        </w:rPr>
        <w:t>七、应急预案管理</w:t>
      </w:r>
      <w:bookmarkEnd w:id="355"/>
      <w:bookmarkEnd w:id="356"/>
      <w:bookmarkEnd w:id="357"/>
      <w:bookmarkEnd w:id="358"/>
      <w:bookmarkEnd w:id="359"/>
      <w:bookmarkEnd w:id="360"/>
    </w:p>
    <w:p w:rsidR="00CE4573" w:rsidRDefault="00207806">
      <w:pPr>
        <w:pStyle w:val="2"/>
        <w:keepNext w:val="0"/>
        <w:keepLines w:val="0"/>
        <w:adjustRightInd w:val="0"/>
        <w:snapToGrid w:val="0"/>
        <w:spacing w:before="0" w:after="0" w:line="579" w:lineRule="exact"/>
        <w:jc w:val="both"/>
      </w:pPr>
      <w:bookmarkStart w:id="361" w:name="_Toc22822768"/>
      <w:bookmarkStart w:id="362" w:name="_Toc22822531"/>
      <w:bookmarkStart w:id="363" w:name="_Toc22829345"/>
      <w:bookmarkStart w:id="364" w:name="_Toc23154710"/>
      <w:bookmarkStart w:id="365" w:name="_Toc22833561"/>
      <w:bookmarkStart w:id="366" w:name="_Toc14764"/>
      <w:bookmarkStart w:id="367" w:name="_Toc58919432"/>
      <w:bookmarkStart w:id="368" w:name="_Toc26844"/>
      <w:bookmarkStart w:id="369" w:name="_Toc65766982"/>
      <w:bookmarkEnd w:id="361"/>
      <w:bookmarkEnd w:id="362"/>
      <w:bookmarkEnd w:id="363"/>
      <w:r>
        <w:rPr>
          <w:rFonts w:hint="eastAsia"/>
        </w:rPr>
        <w:t>（一）应急预案宣传培训</w:t>
      </w:r>
      <w:bookmarkEnd w:id="364"/>
      <w:bookmarkEnd w:id="365"/>
      <w:bookmarkEnd w:id="366"/>
      <w:bookmarkEnd w:id="367"/>
      <w:bookmarkEnd w:id="368"/>
      <w:bookmarkEnd w:id="369"/>
    </w:p>
    <w:p w:rsidR="00CE4573" w:rsidRDefault="00207806">
      <w:pPr>
        <w:adjustRightInd w:val="0"/>
        <w:snapToGrid w:val="0"/>
        <w:spacing w:line="579" w:lineRule="exact"/>
        <w:ind w:firstLine="640"/>
        <w:rPr>
          <w:rFonts w:ascii="仿宋_GB2312" w:eastAsia="仿宋_GB2312"/>
        </w:rPr>
      </w:pPr>
      <w:r>
        <w:rPr>
          <w:rFonts w:ascii="仿宋_GB2312" w:eastAsia="仿宋_GB2312" w:hAnsi="仿宋" w:hint="eastAsia"/>
          <w:sz w:val="32"/>
          <w:szCs w:val="32"/>
        </w:rPr>
        <w:t>各成员单位要加强应急预案的宣传，增强市民的忧患意识、社会责任意识和自救、互救能力；加强对应急救</w:t>
      </w:r>
      <w:proofErr w:type="gramStart"/>
      <w:r>
        <w:rPr>
          <w:rFonts w:ascii="仿宋_GB2312" w:eastAsia="仿宋_GB2312" w:hAnsi="仿宋" w:hint="eastAsia"/>
          <w:sz w:val="32"/>
          <w:szCs w:val="32"/>
        </w:rPr>
        <w:t>援和</w:t>
      </w:r>
      <w:proofErr w:type="gramEnd"/>
      <w:r>
        <w:rPr>
          <w:rFonts w:ascii="仿宋_GB2312" w:eastAsia="仿宋_GB2312" w:hAnsi="仿宋" w:hint="eastAsia"/>
          <w:sz w:val="32"/>
          <w:szCs w:val="32"/>
        </w:rPr>
        <w:t>管理人员进行专业知识培训，提高其专业技能和应急救援水平。</w:t>
      </w:r>
    </w:p>
    <w:p w:rsidR="00CE4573" w:rsidRDefault="00207806">
      <w:pPr>
        <w:pStyle w:val="2"/>
        <w:keepNext w:val="0"/>
        <w:keepLines w:val="0"/>
        <w:adjustRightInd w:val="0"/>
        <w:snapToGrid w:val="0"/>
        <w:spacing w:before="0" w:after="0" w:line="579" w:lineRule="exact"/>
        <w:jc w:val="both"/>
      </w:pPr>
      <w:bookmarkStart w:id="370" w:name="_Toc65766983"/>
      <w:bookmarkStart w:id="371" w:name="_Toc58919433"/>
      <w:bookmarkStart w:id="372" w:name="_Toc23154712"/>
      <w:r>
        <w:rPr>
          <w:rFonts w:hint="eastAsia"/>
        </w:rPr>
        <w:t>（二）应急预案</w:t>
      </w:r>
      <w:r>
        <w:t>演练</w:t>
      </w:r>
      <w:bookmarkEnd w:id="370"/>
      <w:bookmarkEnd w:id="37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区水务局应当制订预案演练计划并定期组织应急演练。</w:t>
      </w:r>
    </w:p>
    <w:p w:rsidR="00CE4573" w:rsidRDefault="00207806">
      <w:pPr>
        <w:pStyle w:val="2"/>
        <w:keepNext w:val="0"/>
        <w:keepLines w:val="0"/>
        <w:adjustRightInd w:val="0"/>
        <w:snapToGrid w:val="0"/>
        <w:spacing w:before="0" w:after="0" w:line="579" w:lineRule="exact"/>
        <w:jc w:val="both"/>
      </w:pPr>
      <w:bookmarkStart w:id="373" w:name="_Toc65766984"/>
      <w:bookmarkStart w:id="374" w:name="_Toc58919434"/>
      <w:bookmarkStart w:id="375" w:name="_Toc26992"/>
      <w:r>
        <w:rPr>
          <w:rFonts w:hint="eastAsia"/>
        </w:rPr>
        <w:t>（三）应急预案解释、修订</w:t>
      </w:r>
      <w:bookmarkEnd w:id="373"/>
      <w:bookmarkEnd w:id="374"/>
      <w:bookmarkEnd w:id="375"/>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本预案由区水务局负责解释。本预案所依据的法律法规、所涉及的机构发生重大变化，应及时进行修订。</w:t>
      </w:r>
    </w:p>
    <w:p w:rsidR="00CE4573" w:rsidRDefault="00207806">
      <w:pPr>
        <w:pStyle w:val="2"/>
        <w:keepNext w:val="0"/>
        <w:keepLines w:val="0"/>
        <w:adjustRightInd w:val="0"/>
        <w:snapToGrid w:val="0"/>
        <w:spacing w:before="0" w:after="0" w:line="579" w:lineRule="exact"/>
        <w:jc w:val="both"/>
      </w:pPr>
      <w:bookmarkStart w:id="376" w:name="_Toc58919435"/>
      <w:bookmarkStart w:id="377" w:name="_Toc11385"/>
      <w:bookmarkStart w:id="378" w:name="_Toc65766985"/>
      <w:r>
        <w:rPr>
          <w:rFonts w:hint="eastAsia"/>
        </w:rPr>
        <w:t>（四）应急预案发布</w:t>
      </w:r>
      <w:bookmarkEnd w:id="376"/>
      <w:bookmarkEnd w:id="377"/>
      <w:bookmarkEnd w:id="378"/>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本预案由区水务局制定，报区政府批准后发布。</w:t>
      </w:r>
    </w:p>
    <w:p w:rsidR="00CE4573" w:rsidRDefault="00207806">
      <w:pPr>
        <w:pStyle w:val="2"/>
        <w:keepNext w:val="0"/>
        <w:keepLines w:val="0"/>
        <w:adjustRightInd w:val="0"/>
        <w:snapToGrid w:val="0"/>
        <w:spacing w:before="0" w:after="0" w:line="579" w:lineRule="exact"/>
        <w:jc w:val="both"/>
      </w:pPr>
      <w:bookmarkStart w:id="379" w:name="_Toc387"/>
      <w:bookmarkStart w:id="380" w:name="_Toc65766986"/>
      <w:bookmarkStart w:id="381" w:name="_Toc58919436"/>
      <w:r>
        <w:rPr>
          <w:rFonts w:hint="eastAsia"/>
        </w:rPr>
        <w:t>（五）应急预案实施</w:t>
      </w:r>
      <w:bookmarkEnd w:id="379"/>
      <w:bookmarkEnd w:id="380"/>
      <w:bookmarkEnd w:id="381"/>
    </w:p>
    <w:p w:rsidR="00CE4573" w:rsidRDefault="00207806">
      <w:pPr>
        <w:adjustRightInd w:val="0"/>
        <w:snapToGrid w:val="0"/>
        <w:spacing w:line="579" w:lineRule="exact"/>
        <w:ind w:firstLine="640"/>
        <w:rPr>
          <w:rFonts w:ascii="仿宋_GB2312" w:eastAsia="仿宋_GB2312" w:hAnsi="仿宋"/>
          <w:sz w:val="32"/>
          <w:szCs w:val="32"/>
        </w:rPr>
      </w:pPr>
      <w:r>
        <w:rPr>
          <w:rFonts w:ascii="仿宋_GB2312" w:eastAsia="仿宋_GB2312" w:hAnsi="仿宋" w:hint="eastAsia"/>
          <w:sz w:val="32"/>
          <w:szCs w:val="32"/>
        </w:rPr>
        <w:t>本预案自发布之日起施行。</w:t>
      </w:r>
      <w:bookmarkEnd w:id="372"/>
    </w:p>
    <w:p w:rsidR="00CE4573" w:rsidRDefault="00207806">
      <w:pPr>
        <w:pStyle w:val="1"/>
        <w:keepNext w:val="0"/>
        <w:keepLines w:val="0"/>
        <w:adjustRightInd w:val="0"/>
        <w:snapToGrid w:val="0"/>
        <w:spacing w:before="0" w:after="0" w:line="579" w:lineRule="exact"/>
        <w:jc w:val="both"/>
      </w:pPr>
      <w:bookmarkStart w:id="382" w:name="_Toc65766987"/>
      <w:bookmarkStart w:id="383" w:name="_Toc58919437"/>
      <w:r>
        <w:rPr>
          <w:rFonts w:hint="eastAsia"/>
        </w:rPr>
        <w:t>八、附件</w:t>
      </w:r>
      <w:bookmarkEnd w:id="382"/>
      <w:bookmarkEnd w:id="383"/>
    </w:p>
    <w:p w:rsidR="00CE4573" w:rsidRDefault="00207806">
      <w:pPr>
        <w:adjustRightInd w:val="0"/>
        <w:snapToGrid w:val="0"/>
        <w:spacing w:line="579" w:lineRule="exact"/>
        <w:ind w:firstLine="640"/>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hint="eastAsia"/>
          <w:bCs/>
          <w:sz w:val="32"/>
          <w:szCs w:val="32"/>
        </w:rPr>
        <w:t>（一）吴江区供水突发事件应急处置体系图</w:t>
      </w:r>
    </w:p>
    <w:p w:rsidR="00CE4573" w:rsidRDefault="00207806">
      <w:pPr>
        <w:adjustRightInd w:val="0"/>
        <w:snapToGrid w:val="0"/>
        <w:spacing w:line="579" w:lineRule="exact"/>
        <w:ind w:firstLine="640"/>
        <w:rPr>
          <w:rFonts w:ascii="仿宋_GB2312" w:eastAsia="仿宋_GB2312" w:hAnsi="仿宋"/>
          <w:bCs/>
          <w:sz w:val="32"/>
          <w:szCs w:val="32"/>
        </w:rPr>
      </w:pPr>
      <w:r>
        <w:rPr>
          <w:rFonts w:ascii="仿宋_GB2312" w:eastAsia="仿宋_GB2312" w:hAnsi="仿宋" w:hint="eastAsia"/>
          <w:bCs/>
          <w:sz w:val="32"/>
          <w:szCs w:val="32"/>
        </w:rPr>
        <w:t xml:space="preserve"> </w:t>
      </w:r>
      <w:r>
        <w:rPr>
          <w:rFonts w:ascii="仿宋_GB2312" w:eastAsia="仿宋_GB2312" w:hAnsi="仿宋" w:hint="eastAsia"/>
          <w:bCs/>
          <w:sz w:val="32"/>
          <w:szCs w:val="32"/>
        </w:rPr>
        <w:t>（二）吴江区供水突发事件应急预案框架图</w:t>
      </w:r>
    </w:p>
    <w:p w:rsidR="00CE4573" w:rsidRDefault="00207806">
      <w:pPr>
        <w:adjustRightInd w:val="0"/>
        <w:snapToGrid w:val="0"/>
        <w:spacing w:line="579" w:lineRule="exact"/>
        <w:ind w:firstLine="640"/>
        <w:rPr>
          <w:rFonts w:ascii="仿宋_GB2312" w:eastAsia="仿宋_GB2312" w:hAnsi="仿宋"/>
          <w:bCs/>
          <w:sz w:val="32"/>
          <w:szCs w:val="32"/>
        </w:rPr>
      </w:pPr>
      <w:r>
        <w:rPr>
          <w:rFonts w:ascii="仿宋_GB2312" w:eastAsia="仿宋_GB2312" w:hAnsi="仿宋" w:hint="eastAsia"/>
          <w:bCs/>
          <w:sz w:val="32"/>
          <w:szCs w:val="32"/>
        </w:rPr>
        <w:lastRenderedPageBreak/>
        <w:t xml:space="preserve"> </w:t>
      </w:r>
      <w:r>
        <w:rPr>
          <w:rFonts w:ascii="仿宋_GB2312" w:eastAsia="仿宋_GB2312" w:hAnsi="仿宋" w:hint="eastAsia"/>
          <w:bCs/>
          <w:sz w:val="32"/>
          <w:szCs w:val="32"/>
        </w:rPr>
        <w:t>（二）吴江区供水突发事件应急管理工作流程示意图</w:t>
      </w:r>
    </w:p>
    <w:p w:rsidR="00CE4573" w:rsidRDefault="00207806">
      <w:pPr>
        <w:adjustRightInd w:val="0"/>
        <w:snapToGrid w:val="0"/>
        <w:spacing w:line="579" w:lineRule="exact"/>
        <w:ind w:firstLine="640"/>
        <w:rPr>
          <w:rFonts w:ascii="仿宋_GB2312" w:eastAsia="仿宋_GB2312" w:hAnsi="仿宋"/>
          <w:bCs/>
          <w:sz w:val="32"/>
          <w:szCs w:val="32"/>
        </w:rPr>
        <w:sectPr w:rsidR="00CE4573">
          <w:headerReference w:type="default" r:id="rId15"/>
          <w:footerReference w:type="even" r:id="rId16"/>
          <w:footerReference w:type="default" r:id="rId17"/>
          <w:pgSz w:w="11907" w:h="16840"/>
          <w:pgMar w:top="1928" w:right="1531" w:bottom="1871" w:left="1531" w:header="851" w:footer="1247" w:gutter="0"/>
          <w:pgNumType w:fmt="numberInDash" w:start="1"/>
          <w:cols w:space="0"/>
          <w:docGrid w:linePitch="407"/>
        </w:sectPr>
      </w:pPr>
      <w:r>
        <w:rPr>
          <w:rFonts w:ascii="仿宋_GB2312" w:eastAsia="仿宋_GB2312" w:hAnsi="仿宋" w:hint="eastAsia"/>
          <w:bCs/>
          <w:sz w:val="32"/>
          <w:szCs w:val="32"/>
        </w:rPr>
        <w:t xml:space="preserve"> </w:t>
      </w:r>
      <w:r>
        <w:rPr>
          <w:rFonts w:ascii="仿宋_GB2312" w:eastAsia="仿宋_GB2312" w:hAnsi="仿宋" w:hint="eastAsia"/>
          <w:bCs/>
          <w:sz w:val="32"/>
          <w:szCs w:val="32"/>
        </w:rPr>
        <w:t>（三）吴江区供水突发事件应急保障工作牵头协调部门、参与部门和单位</w:t>
      </w:r>
    </w:p>
    <w:p w:rsidR="00CE4573" w:rsidRDefault="00207806">
      <w:pPr>
        <w:pStyle w:val="1"/>
        <w:spacing w:after="0" w:line="240" w:lineRule="auto"/>
        <w:ind w:firstLineChars="0" w:firstLine="0"/>
      </w:pPr>
      <w:bookmarkStart w:id="384" w:name="_Toc58919439"/>
      <w:bookmarkStart w:id="385" w:name="_Toc65766988"/>
      <w:r>
        <w:rPr>
          <w:rFonts w:hint="eastAsia"/>
        </w:rPr>
        <w:lastRenderedPageBreak/>
        <w:t>附件</w:t>
      </w:r>
      <w:r>
        <w:t xml:space="preserve">1  </w:t>
      </w:r>
      <w:r>
        <w:rPr>
          <w:rFonts w:hint="eastAsia"/>
        </w:rPr>
        <w:t>吴江区供水突发事件应急处置体系图</w:t>
      </w:r>
      <w:bookmarkEnd w:id="384"/>
      <w:bookmarkEnd w:id="385"/>
    </w:p>
    <w:p w:rsidR="00CE4573" w:rsidRDefault="00207806">
      <w:pPr>
        <w:pStyle w:val="ac"/>
        <w:widowControl w:val="0"/>
        <w:topLinePunct/>
        <w:spacing w:before="0" w:beforeAutospacing="0" w:after="0" w:afterAutospacing="0" w:line="300" w:lineRule="auto"/>
        <w:jc w:val="center"/>
        <w:rPr>
          <w:color w:val="auto"/>
        </w:rPr>
      </w:pPr>
      <w:r>
        <w:rPr>
          <w:rFonts w:hint="eastAsia"/>
          <w:noProof/>
          <w:color w:val="auto"/>
        </w:rPr>
        <w:drawing>
          <wp:inline distT="0" distB="0" distL="114300" distR="114300">
            <wp:extent cx="8275955" cy="4732655"/>
            <wp:effectExtent l="0" t="0" r="14605" b="0"/>
            <wp:docPr id="2" name="图片 2" descr="吴江供水突发事件应急处置体系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吴江供水突发事件应急处置体系4.9"/>
                    <pic:cNvPicPr>
                      <a:picLocks noChangeAspect="1"/>
                    </pic:cNvPicPr>
                  </pic:nvPicPr>
                  <pic:blipFill>
                    <a:blip r:embed="rId18"/>
                    <a:stretch>
                      <a:fillRect/>
                    </a:stretch>
                  </pic:blipFill>
                  <pic:spPr>
                    <a:xfrm>
                      <a:off x="0" y="0"/>
                      <a:ext cx="8275955" cy="4732655"/>
                    </a:xfrm>
                    <a:prstGeom prst="rect">
                      <a:avLst/>
                    </a:prstGeom>
                  </pic:spPr>
                </pic:pic>
              </a:graphicData>
            </a:graphic>
          </wp:inline>
        </w:drawing>
      </w:r>
    </w:p>
    <w:p w:rsidR="00CE4573" w:rsidRDefault="00CE4573">
      <w:pPr>
        <w:pStyle w:val="ac"/>
        <w:widowControl w:val="0"/>
        <w:topLinePunct/>
        <w:spacing w:before="0" w:beforeAutospacing="0" w:after="0" w:afterAutospacing="0" w:line="300" w:lineRule="auto"/>
        <w:jc w:val="center"/>
        <w:rPr>
          <w:color w:val="auto"/>
        </w:rPr>
        <w:sectPr w:rsidR="00CE4573">
          <w:pgSz w:w="16840" w:h="11907" w:orient="landscape"/>
          <w:pgMar w:top="1531" w:right="1928" w:bottom="1531" w:left="1871" w:header="851" w:footer="1247" w:gutter="0"/>
          <w:pgNumType w:fmt="numberInDash"/>
          <w:cols w:space="720"/>
          <w:docGrid w:linePitch="407"/>
        </w:sectPr>
      </w:pPr>
    </w:p>
    <w:p w:rsidR="00CE4573" w:rsidRDefault="00207806">
      <w:pPr>
        <w:pStyle w:val="1"/>
        <w:ind w:firstLineChars="0" w:firstLine="0"/>
      </w:pPr>
      <w:bookmarkStart w:id="386" w:name="_Toc65766989"/>
      <w:bookmarkStart w:id="387" w:name="_Toc58919440"/>
      <w:r>
        <w:rPr>
          <w:rFonts w:hint="eastAsia"/>
        </w:rPr>
        <w:lastRenderedPageBreak/>
        <w:t>附件</w:t>
      </w:r>
      <w:r>
        <w:t>2</w:t>
      </w:r>
      <w:r>
        <w:rPr>
          <w:rFonts w:hint="eastAsia"/>
        </w:rPr>
        <w:t xml:space="preserve"> </w:t>
      </w:r>
      <w:r>
        <w:t xml:space="preserve"> </w:t>
      </w:r>
      <w:r>
        <w:rPr>
          <w:rFonts w:hint="eastAsia"/>
        </w:rPr>
        <w:t>吴江区</w:t>
      </w:r>
      <w:r>
        <w:t>供水突发事件应急预案框架图</w:t>
      </w:r>
      <w:bookmarkEnd w:id="386"/>
    </w:p>
    <w:p w:rsidR="00CE4573" w:rsidRDefault="00207806">
      <w:pPr>
        <w:pStyle w:val="ac"/>
      </w:pPr>
      <w:r>
        <w:rPr>
          <w:noProof/>
        </w:rPr>
        <w:drawing>
          <wp:inline distT="0" distB="0" distL="0" distR="0">
            <wp:extent cx="5616575" cy="7134225"/>
            <wp:effectExtent l="0" t="0" r="317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616575" cy="7134225"/>
                    </a:xfrm>
                    <a:prstGeom prst="rect">
                      <a:avLst/>
                    </a:prstGeom>
                  </pic:spPr>
                </pic:pic>
              </a:graphicData>
            </a:graphic>
          </wp:inline>
        </w:drawing>
      </w:r>
      <w:r>
        <w:br w:type="page"/>
      </w:r>
    </w:p>
    <w:p w:rsidR="00CE4573" w:rsidRDefault="00207806">
      <w:pPr>
        <w:pStyle w:val="1"/>
        <w:ind w:firstLineChars="0" w:firstLine="0"/>
      </w:pPr>
      <w:bookmarkStart w:id="388" w:name="_Toc65766990"/>
      <w:r>
        <w:rPr>
          <w:rFonts w:hint="eastAsia"/>
        </w:rPr>
        <w:lastRenderedPageBreak/>
        <w:t>附件</w:t>
      </w:r>
      <w:r>
        <w:rPr>
          <w:rFonts w:hint="eastAsia"/>
        </w:rPr>
        <w:t>3</w:t>
      </w:r>
      <w:r>
        <w:t xml:space="preserve"> </w:t>
      </w:r>
      <w:r>
        <w:rPr>
          <w:rFonts w:hint="eastAsia"/>
        </w:rPr>
        <w:t xml:space="preserve"> </w:t>
      </w:r>
      <w:r>
        <w:rPr>
          <w:rFonts w:hint="eastAsia"/>
        </w:rPr>
        <w:t>吴江区供水突发事件应急管理工作流程示意图</w:t>
      </w:r>
      <w:bookmarkEnd w:id="0"/>
      <w:bookmarkEnd w:id="387"/>
      <w:bookmarkEnd w:id="388"/>
    </w:p>
    <w:p w:rsidR="00CE4573" w:rsidRDefault="00207806">
      <w:pPr>
        <w:pStyle w:val="a6"/>
        <w:ind w:firstLine="602"/>
      </w:pPr>
      <w:r>
        <w:rPr>
          <w:b/>
          <w:noProof/>
          <w:sz w:val="30"/>
          <w:szCs w:val="30"/>
        </w:rPr>
        <mc:AlternateContent>
          <mc:Choice Requires="wps">
            <w:drawing>
              <wp:anchor distT="0" distB="0" distL="114300" distR="114300" simplePos="0" relativeHeight="251661312" behindDoc="0" locked="0" layoutInCell="1" allowOverlap="1">
                <wp:simplePos x="0" y="0"/>
                <wp:positionH relativeFrom="margin">
                  <wp:posOffset>4190365</wp:posOffset>
                </wp:positionH>
                <wp:positionV relativeFrom="paragraph">
                  <wp:posOffset>136525</wp:posOffset>
                </wp:positionV>
                <wp:extent cx="1790065" cy="642620"/>
                <wp:effectExtent l="850900" t="11430" r="10795" b="16510"/>
                <wp:wrapNone/>
                <wp:docPr id="95" name="矩形标注 95"/>
                <wp:cNvGraphicFramePr/>
                <a:graphic xmlns:a="http://schemas.openxmlformats.org/drawingml/2006/main">
                  <a:graphicData uri="http://schemas.microsoft.com/office/word/2010/wordprocessingShape">
                    <wps:wsp>
                      <wps:cNvSpPr/>
                      <wps:spPr>
                        <a:xfrm>
                          <a:off x="0" y="0"/>
                          <a:ext cx="1790065" cy="642620"/>
                        </a:xfrm>
                        <a:prstGeom prst="wedgeRectCallout">
                          <a:avLst>
                            <a:gd name="adj1" fmla="val -94744"/>
                            <a:gd name="adj2" fmla="val -49802"/>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proofErr w:type="gramStart"/>
                            <w:r>
                              <w:rPr>
                                <w:rFonts w:ascii="仿宋_GB2312" w:eastAsia="仿宋_GB2312" w:hAnsi="仿宋" w:hint="eastAsia"/>
                                <w:w w:val="95"/>
                                <w:sz w:val="24"/>
                              </w:rPr>
                              <w:t>吴江华衍</w:t>
                            </w:r>
                            <w:proofErr w:type="gramEnd"/>
                            <w:r>
                              <w:rPr>
                                <w:rFonts w:ascii="仿宋_GB2312" w:eastAsia="仿宋_GB2312" w:hAnsi="仿宋" w:hint="eastAsia"/>
                                <w:w w:val="95"/>
                                <w:sz w:val="24"/>
                              </w:rPr>
                              <w:t>水务</w:t>
                            </w:r>
                            <w:r>
                              <w:rPr>
                                <w:rFonts w:ascii="仿宋_GB2312" w:eastAsia="仿宋_GB2312" w:hAnsi="仿宋"/>
                                <w:w w:val="95"/>
                                <w:sz w:val="24"/>
                              </w:rPr>
                              <w:t>、</w:t>
                            </w:r>
                            <w:r>
                              <w:rPr>
                                <w:rFonts w:ascii="仿宋_GB2312" w:eastAsia="仿宋_GB2312" w:hAnsi="仿宋" w:hint="eastAsia"/>
                                <w:w w:val="95"/>
                                <w:sz w:val="24"/>
                              </w:rPr>
                              <w:t>110</w:t>
                            </w:r>
                            <w:r>
                              <w:rPr>
                                <w:rFonts w:ascii="仿宋_GB2312" w:eastAsia="仿宋_GB2312" w:hAnsi="仿宋" w:hint="eastAsia"/>
                                <w:w w:val="95"/>
                                <w:sz w:val="24"/>
                              </w:rPr>
                              <w:t>联动部门、市民热线</w:t>
                            </w:r>
                            <w:r>
                              <w:rPr>
                                <w:rFonts w:ascii="仿宋_GB2312" w:eastAsia="仿宋_GB2312" w:hAnsi="仿宋" w:hint="eastAsia"/>
                                <w:w w:val="95"/>
                                <w:sz w:val="24"/>
                              </w:rPr>
                              <w:t>12345</w:t>
                            </w:r>
                            <w:r>
                              <w:rPr>
                                <w:rFonts w:ascii="仿宋_GB2312" w:eastAsia="仿宋_GB2312" w:hAnsi="仿宋" w:hint="eastAsia"/>
                                <w:w w:val="95"/>
                                <w:sz w:val="24"/>
                              </w:rPr>
                              <w:t>、“</w:t>
                            </w:r>
                            <w:r>
                              <w:rPr>
                                <w:rFonts w:ascii="仿宋_GB2312" w:eastAsia="仿宋_GB2312" w:hAnsi="仿宋"/>
                                <w:w w:val="95"/>
                                <w:sz w:val="24"/>
                              </w:rPr>
                              <w:t>水韵</w:t>
                            </w:r>
                            <w:r>
                              <w:rPr>
                                <w:rFonts w:ascii="仿宋_GB2312" w:eastAsia="仿宋_GB2312" w:hAnsi="仿宋" w:hint="eastAsia"/>
                                <w:w w:val="95"/>
                                <w:sz w:val="24"/>
                              </w:rPr>
                              <w:t>吴江”</w:t>
                            </w:r>
                            <w:proofErr w:type="gramStart"/>
                            <w:r>
                              <w:rPr>
                                <w:rFonts w:ascii="仿宋_GB2312" w:eastAsia="仿宋_GB2312" w:hAnsi="仿宋" w:hint="eastAsia"/>
                                <w:w w:val="95"/>
                                <w:sz w:val="24"/>
                              </w:rPr>
                              <w:t>微信</w:t>
                            </w:r>
                            <w:r>
                              <w:rPr>
                                <w:rFonts w:ascii="仿宋_GB2312" w:eastAsia="仿宋_GB2312" w:hAnsi="仿宋"/>
                                <w:w w:val="95"/>
                                <w:sz w:val="24"/>
                              </w:rPr>
                              <w:t>平台</w:t>
                            </w:r>
                            <w:proofErr w:type="gramEnd"/>
                          </w:p>
                        </w:txbxContent>
                      </wps:txbx>
                      <wps:bodyPr wrap="square" lIns="36000" tIns="36000" rIns="36000" bIns="3600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95" o:spid="_x0000_s1026" type="#_x0000_t61" style="position:absolute;left:0;text-align:left;margin-left:329.95pt;margin-top:10.75pt;width:140.95pt;height:50.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" adj="-9665,43"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proofErr w:type="gramStart"/>
                      <w:r>
                        <w:rPr>
                          <w:rFonts w:ascii="仿宋_GB2312" w:eastAsia="仿宋_GB2312" w:hAnsi="仿宋" w:hint="eastAsia"/>
                          <w:w w:val="95"/>
                          <w:sz w:val="24"/>
                        </w:rPr>
                        <w:t>吴江华衍</w:t>
                      </w:r>
                      <w:proofErr w:type="gramEnd"/>
                      <w:r>
                        <w:rPr>
                          <w:rFonts w:ascii="仿宋_GB2312" w:eastAsia="仿宋_GB2312" w:hAnsi="仿宋" w:hint="eastAsia"/>
                          <w:w w:val="95"/>
                          <w:sz w:val="24"/>
                        </w:rPr>
                        <w:t>水务</w:t>
                      </w:r>
                      <w:r>
                        <w:rPr>
                          <w:rFonts w:ascii="仿宋_GB2312" w:eastAsia="仿宋_GB2312" w:hAnsi="仿宋"/>
                          <w:w w:val="95"/>
                          <w:sz w:val="24"/>
                        </w:rPr>
                        <w:t>、</w:t>
                      </w:r>
                      <w:r>
                        <w:rPr>
                          <w:rFonts w:ascii="仿宋_GB2312" w:eastAsia="仿宋_GB2312" w:hAnsi="仿宋" w:hint="eastAsia"/>
                          <w:w w:val="95"/>
                          <w:sz w:val="24"/>
                        </w:rPr>
                        <w:t>110</w:t>
                      </w:r>
                      <w:r>
                        <w:rPr>
                          <w:rFonts w:ascii="仿宋_GB2312" w:eastAsia="仿宋_GB2312" w:hAnsi="仿宋" w:hint="eastAsia"/>
                          <w:w w:val="95"/>
                          <w:sz w:val="24"/>
                        </w:rPr>
                        <w:t>联动部门、市民热线</w:t>
                      </w:r>
                      <w:r>
                        <w:rPr>
                          <w:rFonts w:ascii="仿宋_GB2312" w:eastAsia="仿宋_GB2312" w:hAnsi="仿宋" w:hint="eastAsia"/>
                          <w:w w:val="95"/>
                          <w:sz w:val="24"/>
                        </w:rPr>
                        <w:t>12345</w:t>
                      </w:r>
                      <w:r>
                        <w:rPr>
                          <w:rFonts w:ascii="仿宋_GB2312" w:eastAsia="仿宋_GB2312" w:hAnsi="仿宋" w:hint="eastAsia"/>
                          <w:w w:val="95"/>
                          <w:sz w:val="24"/>
                        </w:rPr>
                        <w:t>、“</w:t>
                      </w:r>
                      <w:r>
                        <w:rPr>
                          <w:rFonts w:ascii="仿宋_GB2312" w:eastAsia="仿宋_GB2312" w:hAnsi="仿宋"/>
                          <w:w w:val="95"/>
                          <w:sz w:val="24"/>
                        </w:rPr>
                        <w:t>水韵</w:t>
                      </w:r>
                      <w:r>
                        <w:rPr>
                          <w:rFonts w:ascii="仿宋_GB2312" w:eastAsia="仿宋_GB2312" w:hAnsi="仿宋" w:hint="eastAsia"/>
                          <w:w w:val="95"/>
                          <w:sz w:val="24"/>
                        </w:rPr>
                        <w:t>吴江”</w:t>
                      </w:r>
                      <w:proofErr w:type="gramStart"/>
                      <w:r>
                        <w:rPr>
                          <w:rFonts w:ascii="仿宋_GB2312" w:eastAsia="仿宋_GB2312" w:hAnsi="仿宋" w:hint="eastAsia"/>
                          <w:w w:val="95"/>
                          <w:sz w:val="24"/>
                        </w:rPr>
                        <w:t>微信</w:t>
                      </w:r>
                      <w:r>
                        <w:rPr>
                          <w:rFonts w:ascii="仿宋_GB2312" w:eastAsia="仿宋_GB2312" w:hAnsi="仿宋"/>
                          <w:w w:val="95"/>
                          <w:sz w:val="24"/>
                        </w:rPr>
                        <w:t>平台</w:t>
                      </w:r>
                      <w:proofErr w:type="gramEnd"/>
                    </w:p>
                  </w:txbxContent>
                </v:textbox>
                <w10:wrap anchorx="margin"/>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-17145</wp:posOffset>
                </wp:positionH>
                <wp:positionV relativeFrom="paragraph">
                  <wp:posOffset>25400</wp:posOffset>
                </wp:positionV>
                <wp:extent cx="3905250" cy="7171690"/>
                <wp:effectExtent l="0" t="0" r="0" b="10160"/>
                <wp:wrapNone/>
                <wp:docPr id="96" name="组合 96"/>
                <wp:cNvGraphicFramePr/>
                <a:graphic xmlns:a="http://schemas.openxmlformats.org/drawingml/2006/main">
                  <a:graphicData uri="http://schemas.microsoft.com/office/word/2010/wordprocessingGroup">
                    <wpg:wgp>
                      <wpg:cNvGrpSpPr/>
                      <wpg:grpSpPr>
                        <a:xfrm>
                          <a:off x="0" y="0"/>
                          <a:ext cx="3905250" cy="7171690"/>
                          <a:chOff x="309" y="250"/>
                          <a:chExt cx="6150" cy="12089"/>
                        </a:xfrm>
                        <a:effectLst/>
                      </wpg:grpSpPr>
                      <wps:wsp>
                        <wps:cNvPr id="97" name="Text Box 66"/>
                        <wps:cNvSpPr txBox="1">
                          <a:spLocks noChangeArrowheads="1"/>
                        </wps:cNvSpPr>
                        <wps:spPr bwMode="auto">
                          <a:xfrm>
                            <a:off x="2552" y="9778"/>
                            <a:ext cx="3018" cy="550"/>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sz w:val="21"/>
                                  <w:szCs w:val="21"/>
                                </w:rPr>
                              </w:pPr>
                              <w:r>
                                <w:rPr>
                                  <w:rFonts w:ascii="仿宋" w:eastAsia="仿宋" w:hAnsi="仿宋" w:hint="eastAsia"/>
                                  <w:b/>
                                  <w:color w:val="000000"/>
                                  <w:sz w:val="21"/>
                                  <w:szCs w:val="21"/>
                                </w:rPr>
                                <w:t>善后处置</w:t>
                              </w:r>
                            </w:p>
                          </w:txbxContent>
                        </wps:txbx>
                        <wps:bodyPr rot="0" vert="horz" wrap="square" lIns="91440" tIns="72000" rIns="91440" bIns="36000" anchor="t" anchorCtr="0" upright="1">
                          <a:noAutofit/>
                        </wps:bodyPr>
                      </wps:wsp>
                      <wps:wsp>
                        <wps:cNvPr id="98" name="Text Box 67"/>
                        <wps:cNvSpPr txBox="1">
                          <a:spLocks noChangeArrowheads="1"/>
                        </wps:cNvSpPr>
                        <wps:spPr bwMode="auto">
                          <a:xfrm>
                            <a:off x="2595" y="11834"/>
                            <a:ext cx="2988" cy="505"/>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恢复重建</w:t>
                              </w:r>
                            </w:p>
                          </w:txbxContent>
                        </wps:txbx>
                        <wps:bodyPr rot="0" vert="horz" wrap="square" lIns="91440" tIns="72000" rIns="91440" bIns="36000" anchor="t" anchorCtr="0" upright="1">
                          <a:noAutofit/>
                        </wps:bodyPr>
                      </wps:wsp>
                      <wps:wsp>
                        <wps:cNvPr id="99" name="Line 84"/>
                        <wps:cNvCnPr>
                          <a:cxnSpLocks noChangeShapeType="1"/>
                        </wps:cNvCnPr>
                        <wps:spPr bwMode="auto">
                          <a:xfrm>
                            <a:off x="4100" y="7996"/>
                            <a:ext cx="0" cy="789"/>
                          </a:xfrm>
                          <a:prstGeom prst="line">
                            <a:avLst/>
                          </a:prstGeom>
                          <a:noFill/>
                          <a:ln w="9525">
                            <a:solidFill>
                              <a:srgbClr val="000000"/>
                            </a:solidFill>
                            <a:round/>
                            <a:tailEnd type="triangle" w="med" len="med"/>
                          </a:ln>
                          <a:effectLst/>
                        </wps:spPr>
                        <wps:bodyPr/>
                      </wps:wsp>
                      <wps:wsp>
                        <wps:cNvPr id="100" name="Line 85"/>
                        <wps:cNvCnPr>
                          <a:cxnSpLocks noChangeShapeType="1"/>
                        </wps:cNvCnPr>
                        <wps:spPr bwMode="auto">
                          <a:xfrm>
                            <a:off x="4088" y="10324"/>
                            <a:ext cx="0" cy="607"/>
                          </a:xfrm>
                          <a:prstGeom prst="line">
                            <a:avLst/>
                          </a:prstGeom>
                          <a:noFill/>
                          <a:ln w="9525">
                            <a:solidFill>
                              <a:srgbClr val="000000"/>
                            </a:solidFill>
                            <a:round/>
                            <a:tailEnd type="triangle" w="med" len="med"/>
                          </a:ln>
                          <a:effectLst/>
                        </wps:spPr>
                        <wps:bodyPr/>
                      </wps:wsp>
                      <wps:wsp>
                        <wps:cNvPr id="101" name="Text Box 86"/>
                        <wps:cNvSpPr txBox="1">
                          <a:spLocks noChangeArrowheads="1"/>
                        </wps:cNvSpPr>
                        <wps:spPr bwMode="auto">
                          <a:xfrm>
                            <a:off x="2565" y="10915"/>
                            <a:ext cx="3018" cy="496"/>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调查评估</w:t>
                              </w:r>
                            </w:p>
                          </w:txbxContent>
                        </wps:txbx>
                        <wps:bodyPr rot="0" vert="horz" wrap="square" lIns="91440" tIns="36000" rIns="91440" bIns="0" anchor="t" anchorCtr="0" upright="1">
                          <a:noAutofit/>
                        </wps:bodyPr>
                      </wps:wsp>
                      <wps:wsp>
                        <wps:cNvPr id="102" name="Line 87"/>
                        <wps:cNvCnPr>
                          <a:cxnSpLocks noChangeShapeType="1"/>
                        </wps:cNvCnPr>
                        <wps:spPr bwMode="auto">
                          <a:xfrm>
                            <a:off x="4074" y="11416"/>
                            <a:ext cx="0" cy="425"/>
                          </a:xfrm>
                          <a:prstGeom prst="line">
                            <a:avLst/>
                          </a:prstGeom>
                          <a:noFill/>
                          <a:ln w="9525">
                            <a:solidFill>
                              <a:srgbClr val="000000"/>
                            </a:solidFill>
                            <a:round/>
                            <a:tailEnd type="triangle" w="med" len="med"/>
                          </a:ln>
                          <a:effectLst/>
                        </wps:spPr>
                        <wps:bodyPr/>
                      </wps:wsp>
                      <wpg:grpSp>
                        <wpg:cNvPr id="103" name="Group 99"/>
                        <wpg:cNvGrpSpPr/>
                        <wpg:grpSpPr>
                          <a:xfrm>
                            <a:off x="309" y="250"/>
                            <a:ext cx="6150" cy="7735"/>
                            <a:chOff x="309" y="250"/>
                            <a:chExt cx="6150" cy="7735"/>
                          </a:xfrm>
                          <a:effectLst/>
                        </wpg:grpSpPr>
                        <wps:wsp>
                          <wps:cNvPr id="104" name="Text Box 55"/>
                          <wps:cNvSpPr txBox="1">
                            <a:spLocks noChangeArrowheads="1"/>
                          </wps:cNvSpPr>
                          <wps:spPr bwMode="auto">
                            <a:xfrm>
                              <a:off x="2480" y="1434"/>
                              <a:ext cx="3103" cy="457"/>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先期处置</w:t>
                                </w:r>
                              </w:p>
                            </w:txbxContent>
                          </wps:txbx>
                          <wps:bodyPr rot="0" vert="horz" wrap="square" lIns="36000" tIns="36000" rIns="36000" bIns="36000" anchor="t" anchorCtr="0" upright="1">
                            <a:noAutofit/>
                          </wps:bodyPr>
                        </wps:wsp>
                        <wpg:grpSp>
                          <wpg:cNvPr id="105" name="Group 56"/>
                          <wpg:cNvGrpSpPr/>
                          <wpg:grpSpPr>
                            <a:xfrm>
                              <a:off x="2701" y="2635"/>
                              <a:ext cx="2683" cy="1018"/>
                              <a:chOff x="-48" y="-455"/>
                              <a:chExt cx="2667" cy="1073"/>
                            </a:xfrm>
                            <a:effectLst/>
                          </wpg:grpSpPr>
                          <wps:wsp>
                            <wps:cNvPr id="106" name="AutoShape 57"/>
                            <wps:cNvSpPr>
                              <a:spLocks noChangeArrowheads="1"/>
                            </wps:cNvSpPr>
                            <wps:spPr bwMode="auto">
                              <a:xfrm>
                                <a:off x="-48" y="-455"/>
                                <a:ext cx="2667" cy="1047"/>
                              </a:xfrm>
                              <a:prstGeom prst="flowChartDecision">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107" name="Text Box 58"/>
                            <wps:cNvSpPr txBox="1">
                              <a:spLocks noChangeArrowheads="1"/>
                            </wps:cNvSpPr>
                            <wps:spPr bwMode="auto">
                              <a:xfrm>
                                <a:off x="89" y="-136"/>
                                <a:ext cx="2441" cy="754"/>
                              </a:xfrm>
                              <a:prstGeom prst="rect">
                                <a:avLst/>
                              </a:prstGeom>
                              <a:noFill/>
                              <a:ln>
                                <a:noFill/>
                              </a:ln>
                              <a:effectLst/>
                            </wps:spPr>
                            <wps:txbx>
                              <w:txbxContent>
                                <w:p w:rsidR="00CE4573" w:rsidRDefault="00207806">
                                  <w:pPr>
                                    <w:spacing w:line="240" w:lineRule="auto"/>
                                    <w:ind w:firstLineChars="0" w:firstLine="0"/>
                                    <w:jc w:val="center"/>
                                    <w:rPr>
                                      <w:rFonts w:ascii="仿宋" w:eastAsia="仿宋" w:hAnsi="仿宋"/>
                                      <w:b/>
                                      <w:sz w:val="21"/>
                                      <w:szCs w:val="21"/>
                                    </w:rPr>
                                  </w:pPr>
                                  <w:r>
                                    <w:rPr>
                                      <w:rFonts w:ascii="仿宋" w:eastAsia="仿宋" w:hAnsi="仿宋" w:hint="eastAsia"/>
                                      <w:b/>
                                      <w:sz w:val="21"/>
                                      <w:szCs w:val="21"/>
                                    </w:rPr>
                                    <w:t>判断和等级确认</w:t>
                                  </w:r>
                                </w:p>
                              </w:txbxContent>
                            </wps:txbx>
                            <wps:bodyPr rot="0" vert="horz" wrap="square" lIns="91440" tIns="36000" rIns="91440" bIns="36000" anchor="t" anchorCtr="0" upright="1">
                              <a:noAutofit/>
                            </wps:bodyPr>
                          </wps:wsp>
                        </wpg:grpSp>
                        <wps:wsp>
                          <wps:cNvPr id="108" name="Text Box 60"/>
                          <wps:cNvSpPr txBox="1">
                            <a:spLocks noChangeArrowheads="1"/>
                          </wps:cNvSpPr>
                          <wps:spPr bwMode="auto">
                            <a:xfrm>
                              <a:off x="309" y="2907"/>
                              <a:ext cx="1566" cy="405"/>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事件上报</w:t>
                                </w:r>
                              </w:p>
                            </w:txbxContent>
                          </wps:txbx>
                          <wps:bodyPr rot="0" vert="horz" wrap="square" lIns="91440" tIns="36000" rIns="91440" bIns="36000" anchor="t" anchorCtr="0" upright="1">
                            <a:noAutofit/>
                          </wps:bodyPr>
                        </wps:wsp>
                        <wps:wsp>
                          <wps:cNvPr id="109" name="Text Box 64"/>
                          <wps:cNvSpPr txBox="1">
                            <a:spLocks noChangeArrowheads="1"/>
                          </wps:cNvSpPr>
                          <wps:spPr bwMode="auto">
                            <a:xfrm>
                              <a:off x="5885" y="4668"/>
                              <a:ext cx="574" cy="564"/>
                            </a:xfrm>
                            <a:prstGeom prst="rect">
                              <a:avLst/>
                            </a:prstGeom>
                            <a:noFill/>
                            <a:ln>
                              <a:noFill/>
                            </a:ln>
                            <a:effectLst/>
                          </wps:spPr>
                          <wps:txbx>
                            <w:txbxContent>
                              <w:p w:rsidR="00CE4573" w:rsidRDefault="00207806">
                                <w:pPr>
                                  <w:ind w:firstLine="422"/>
                                  <w:jc w:val="center"/>
                                  <w:rPr>
                                    <w:rFonts w:ascii="宋体" w:hAnsi="宋体"/>
                                    <w:b/>
                                    <w:color w:val="000000"/>
                                    <w:sz w:val="21"/>
                                    <w:szCs w:val="21"/>
                                  </w:rPr>
                                </w:pPr>
                                <w:proofErr w:type="gramStart"/>
                                <w:r>
                                  <w:rPr>
                                    <w:rFonts w:ascii="宋体" w:hAnsi="宋体" w:hint="eastAsia"/>
                                    <w:b/>
                                    <w:color w:val="000000"/>
                                    <w:sz w:val="21"/>
                                    <w:szCs w:val="21"/>
                                  </w:rPr>
                                  <w:t>否</w:t>
                                </w:r>
                                <w:proofErr w:type="gramEnd"/>
                              </w:p>
                            </w:txbxContent>
                          </wps:txbx>
                          <wps:bodyPr rot="0" vert="horz" wrap="square" lIns="91440" tIns="36000" rIns="91440" bIns="36000" anchor="t" anchorCtr="0" upright="1">
                            <a:noAutofit/>
                          </wps:bodyPr>
                        </wps:wsp>
                        <wps:wsp>
                          <wps:cNvPr id="110" name="Line 69"/>
                          <wps:cNvCnPr>
                            <a:cxnSpLocks noChangeShapeType="1"/>
                          </wps:cNvCnPr>
                          <wps:spPr bwMode="auto">
                            <a:xfrm>
                              <a:off x="4074" y="657"/>
                              <a:ext cx="0" cy="772"/>
                            </a:xfrm>
                            <a:prstGeom prst="line">
                              <a:avLst/>
                            </a:prstGeom>
                            <a:noFill/>
                            <a:ln w="9525">
                              <a:solidFill>
                                <a:srgbClr val="000000"/>
                              </a:solidFill>
                              <a:round/>
                              <a:tailEnd type="triangle" w="med" len="med"/>
                            </a:ln>
                            <a:effectLst/>
                          </wps:spPr>
                          <wps:bodyPr/>
                        </wps:wsp>
                        <wps:wsp>
                          <wps:cNvPr id="111" name="Line 70"/>
                          <wps:cNvCnPr>
                            <a:cxnSpLocks noChangeShapeType="1"/>
                          </wps:cNvCnPr>
                          <wps:spPr bwMode="auto">
                            <a:xfrm>
                              <a:off x="4067" y="1885"/>
                              <a:ext cx="0" cy="734"/>
                            </a:xfrm>
                            <a:prstGeom prst="line">
                              <a:avLst/>
                            </a:prstGeom>
                            <a:noFill/>
                            <a:ln w="9525">
                              <a:solidFill>
                                <a:srgbClr val="000000"/>
                              </a:solidFill>
                              <a:round/>
                              <a:tailEnd type="triangle" w="med" len="med"/>
                            </a:ln>
                            <a:effectLst/>
                          </wps:spPr>
                          <wps:bodyPr/>
                        </wps:wsp>
                        <wps:wsp>
                          <wps:cNvPr id="112" name="Line 72"/>
                          <wps:cNvCnPr>
                            <a:cxnSpLocks noChangeShapeType="1"/>
                          </wps:cNvCnPr>
                          <wps:spPr bwMode="auto">
                            <a:xfrm flipH="1">
                              <a:off x="1873" y="3126"/>
                              <a:ext cx="867" cy="0"/>
                            </a:xfrm>
                            <a:prstGeom prst="line">
                              <a:avLst/>
                            </a:prstGeom>
                            <a:noFill/>
                            <a:ln w="9525">
                              <a:solidFill>
                                <a:srgbClr val="000000"/>
                              </a:solidFill>
                              <a:round/>
                              <a:tailEnd type="triangle" w="med" len="med"/>
                            </a:ln>
                            <a:effectLst/>
                          </wps:spPr>
                          <wps:bodyPr/>
                        </wps:wsp>
                        <wps:wsp>
                          <wps:cNvPr id="113" name="Text Box 65"/>
                          <wps:cNvSpPr txBox="1">
                            <a:spLocks noChangeArrowheads="1"/>
                          </wps:cNvSpPr>
                          <wps:spPr bwMode="auto">
                            <a:xfrm>
                              <a:off x="2604" y="7315"/>
                              <a:ext cx="3018" cy="670"/>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启动应急响应，开展应急处置工作</w:t>
                                </w:r>
                              </w:p>
                            </w:txbxContent>
                          </wps:txbx>
                          <wps:bodyPr rot="0" vert="horz" wrap="square" lIns="91440" tIns="36000" rIns="91440" bIns="0" anchor="t" anchorCtr="0" upright="1">
                            <a:noAutofit/>
                          </wps:bodyPr>
                        </wps:wsp>
                        <wps:wsp>
                          <wps:cNvPr id="114" name="Text Box 88"/>
                          <wps:cNvSpPr txBox="1">
                            <a:spLocks noChangeArrowheads="1"/>
                          </wps:cNvSpPr>
                          <wps:spPr bwMode="auto">
                            <a:xfrm>
                              <a:off x="2478" y="250"/>
                              <a:ext cx="3123" cy="503"/>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sz w:val="21"/>
                                    <w:szCs w:val="21"/>
                                  </w:rPr>
                                </w:pPr>
                                <w:r>
                                  <w:rPr>
                                    <w:rFonts w:ascii="仿宋" w:eastAsia="仿宋" w:hAnsi="仿宋" w:hint="eastAsia"/>
                                    <w:b/>
                                    <w:sz w:val="21"/>
                                    <w:szCs w:val="21"/>
                                  </w:rPr>
                                  <w:t>供水突发事件发生地报警接警</w:t>
                                </w:r>
                              </w:p>
                            </w:txbxContent>
                          </wps:txbx>
                          <wps:bodyPr rot="0" vert="horz" wrap="square" lIns="91440" tIns="36000" rIns="91440" bIns="36000" anchor="t" anchorCtr="0" upright="1">
                            <a:noAutofit/>
                          </wps:bodyPr>
                        </wps:wsp>
                        <wps:wsp>
                          <wps:cNvPr id="115" name="未知"/>
                          <wps:cNvSpPr/>
                          <wps:spPr bwMode="auto">
                            <a:xfrm flipH="1">
                              <a:off x="3898" y="3641"/>
                              <a:ext cx="149" cy="406"/>
                            </a:xfrm>
                            <a:custGeom>
                              <a:avLst/>
                              <a:gdLst>
                                <a:gd name="T0" fmla="*/ 0 w 1"/>
                                <a:gd name="T1" fmla="*/ 0 h 523"/>
                                <a:gd name="T2" fmla="*/ 0 w 1"/>
                                <a:gd name="T3" fmla="*/ 523 h 523"/>
                              </a:gdLst>
                              <a:ahLst/>
                              <a:cxnLst>
                                <a:cxn ang="0">
                                  <a:pos x="T0" y="T1"/>
                                </a:cxn>
                                <a:cxn ang="0">
                                  <a:pos x="T2" y="T3"/>
                                </a:cxn>
                              </a:cxnLst>
                              <a:rect l="0" t="0" r="r" b="b"/>
                              <a:pathLst>
                                <a:path w="1" h="523">
                                  <a:moveTo>
                                    <a:pt x="0" y="0"/>
                                  </a:moveTo>
                                  <a:lnTo>
                                    <a:pt x="0" y="523"/>
                                  </a:lnTo>
                                </a:path>
                              </a:pathLst>
                            </a:custGeom>
                            <a:noFill/>
                            <a:ln w="9525" cmpd="sng">
                              <a:solidFill>
                                <a:srgbClr val="000000"/>
                              </a:solidFill>
                              <a:round/>
                              <a:tailEnd type="triangle" w="med" len="med"/>
                            </a:ln>
                            <a:effectLst/>
                          </wps:spPr>
                          <wps:bodyPr rot="0" vert="horz" wrap="square" lIns="91440" tIns="45720" rIns="91440" bIns="45720" anchor="t" anchorCtr="0" upright="1">
                            <a:noAutofit/>
                          </wps:bodyPr>
                        </wps:wsp>
                        <wps:wsp>
                          <wps:cNvPr id="116" name="Text Box 91"/>
                          <wps:cNvSpPr txBox="1">
                            <a:spLocks noChangeArrowheads="1"/>
                          </wps:cNvSpPr>
                          <wps:spPr bwMode="auto">
                            <a:xfrm flipH="1">
                              <a:off x="4225" y="5532"/>
                              <a:ext cx="603" cy="545"/>
                            </a:xfrm>
                            <a:prstGeom prst="rect">
                              <a:avLst/>
                            </a:prstGeom>
                            <a:noFill/>
                            <a:ln>
                              <a:noFill/>
                            </a:ln>
                            <a:effectLst/>
                          </wps:spPr>
                          <wps:txbx>
                            <w:txbxContent>
                              <w:p w:rsidR="00CE4573" w:rsidRDefault="00207806">
                                <w:pPr>
                                  <w:ind w:firstLine="422"/>
                                  <w:jc w:val="center"/>
                                  <w:rPr>
                                    <w:rFonts w:ascii="宋体" w:hAnsi="宋体"/>
                                    <w:b/>
                                    <w:color w:val="000000"/>
                                    <w:sz w:val="21"/>
                                    <w:szCs w:val="21"/>
                                  </w:rPr>
                                </w:pPr>
                                <w:r>
                                  <w:rPr>
                                    <w:rFonts w:ascii="宋体" w:hAnsi="宋体" w:hint="eastAsia"/>
                                    <w:b/>
                                    <w:color w:val="000000"/>
                                    <w:sz w:val="21"/>
                                    <w:szCs w:val="21"/>
                                  </w:rPr>
                                  <w:t>是</w:t>
                                </w:r>
                              </w:p>
                            </w:txbxContent>
                          </wps:txbx>
                          <wps:bodyPr rot="0" vert="horz" wrap="square" lIns="91440" tIns="36000" rIns="91440" bIns="36000" anchor="t" anchorCtr="0" upright="1">
                            <a:noAutofit/>
                          </wps:bodyPr>
                        </wps:wsp>
                        <wps:wsp>
                          <wps:cNvPr id="117" name="Text Box 59"/>
                          <wps:cNvSpPr txBox="1">
                            <a:spLocks noChangeArrowheads="1"/>
                          </wps:cNvSpPr>
                          <wps:spPr bwMode="auto">
                            <a:xfrm>
                              <a:off x="2550" y="4049"/>
                              <a:ext cx="3018" cy="426"/>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启动应急预案，发布预警信息</w:t>
                                </w:r>
                              </w:p>
                            </w:txbxContent>
                          </wps:txbx>
                          <wps:bodyPr rot="0" vert="horz" wrap="square" lIns="91440" tIns="36000" rIns="91440" bIns="36000" anchor="t" anchorCtr="0" upright="1">
                            <a:noAutofit/>
                          </wps:bodyPr>
                        </wps:wsp>
                      </wpg:grpSp>
                    </wpg:wgp>
                  </a:graphicData>
                </a:graphic>
              </wp:anchor>
            </w:drawing>
          </mc:Choice>
          <mc:Fallback>
            <w:pict>
              <v:group id="组合 96" o:spid="_x0000_s1027" style="position:absolute;left:0;text-align:left;margin-left:-1.35pt;margin-top:2pt;width:307.5pt;height:564.7pt;z-index:251659264" coordorigin="309,250" coordsize="6150,1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">
                <v:shapetype id="_x0000_t202" coordsize="21600,21600" o:spt="202" path="m,l,21600r21600,l21600,xe">
                  <v:stroke joinstyle="miter"/>
                  <v:path gradientshapeok="t" o:connecttype="rect"/>
                </v:shapetype>
                <v:shape id="Text Box 66" o:spid="_x0000_s1028" type="#_x0000_t202" style="position:absolute;left:2552;top:9778;width:3018;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tU8UA&#10;AADbAAAADwAAAGRycy9kb3ducmV2LnhtbESPW2vCQBSE3wv+h+UIvtWNPqQaXcULSmkR8YLPx+wx&#10;CWbPxuxW03/fLQg+DjPzDTOeNqYUd6pdYVlBrxuBIE6tLjhTcDys3gcgnEfWWFomBb/kYDppvY0x&#10;0fbBO7rvfSYChF2CCnLvq0RKl+Zk0HVtRRy8i60N+iDrTOoaHwFuStmPolgaLDgs5FjRIqf0uv8x&#10;Cr7mVdZIF192m/UtPkXb8/Kw/laq025mIxCeGv8KP9ufWsHwA/6/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61TxQAAANsAAAAPAAAAAAAAAAAAAAAAAJgCAABkcnMv&#10;ZG93bnJldi54bWxQSwUGAAAAAAQABAD1AAAAigMAAAAA&#10;">
                  <v:textbox inset=",2mm,,1mm">
                    <w:txbxContent>
                      <w:p w:rsidR="00CE4573" w:rsidRDefault="00207806">
                        <w:pPr>
                          <w:spacing w:line="240" w:lineRule="auto"/>
                          <w:ind w:firstLineChars="0" w:firstLine="0"/>
                          <w:jc w:val="center"/>
                          <w:rPr>
                            <w:rFonts w:ascii="仿宋" w:eastAsia="仿宋" w:hAnsi="仿宋"/>
                            <w:b/>
                            <w:sz w:val="21"/>
                            <w:szCs w:val="21"/>
                          </w:rPr>
                        </w:pPr>
                        <w:r>
                          <w:rPr>
                            <w:rFonts w:ascii="仿宋" w:eastAsia="仿宋" w:hAnsi="仿宋" w:hint="eastAsia"/>
                            <w:b/>
                            <w:color w:val="000000"/>
                            <w:sz w:val="21"/>
                            <w:szCs w:val="21"/>
                          </w:rPr>
                          <w:t>善后处置</w:t>
                        </w:r>
                      </w:p>
                    </w:txbxContent>
                  </v:textbox>
                </v:shape>
                <v:shape id="Text Box 67" o:spid="_x0000_s1029" type="#_x0000_t202" style="position:absolute;left:2595;top:11834;width:2988;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5IcIA&#10;AADbAAAADwAAAGRycy9kb3ducmV2LnhtbERPTWvCQBC9F/wPywje6sYego2uUhWlKFJMpOdpdkxC&#10;s7NpdpvEf+8eCj0+3vdyPZhadNS6yrKC2TQCQZxbXXGh4Jrtn+cgnEfWWFsmBXdysF6NnpaYaNvz&#10;hbrUFyKEsEtQQel9k0jp8pIMuqltiAN3s61BH2BbSN1iH8JNLV+iKJYGKw4NJTa0LSn/Tn+NguOm&#10;KQbp4tvlfPiJP6OPr112OCk1GQ9vCxCeBv8v/nO/awWvYWz4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DkhwgAAANsAAAAPAAAAAAAAAAAAAAAAAJgCAABkcnMvZG93&#10;bnJldi54bWxQSwUGAAAAAAQABAD1AAAAhwMAAAAA&#10;">
                  <v:textbox inset=",2mm,,1mm">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恢复重建</w:t>
                        </w:r>
                      </w:p>
                    </w:txbxContent>
                  </v:textbox>
                </v:shape>
                <v:line id="Line 84" o:spid="_x0000_s1030" style="position:absolute;visibility:visible;mso-wrap-style:square" from="4100,7996" to="4100,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85" o:spid="_x0000_s1031" style="position:absolute;visibility:visible;mso-wrap-style:square" from="4088,10324" to="4088,10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HQSsUAAADcAAAADwAAAGRycy9kb3ducmV2LnhtbESPT0/DMAzF70h8h8hIu7F0O+xPWTYh&#10;qkkcBtI2xNk0pqlonKoJXfbt8QFpN1vv+b2fN7vsOzXSENvABmbTAhRxHWzLjYGP8/5xBSomZItd&#10;YDJwpQi77f3dBksbLnyk8ZQaJSEcSzTgUupLrWPtyGOchp5YtO8weEyyDo22A14k3Hd6XhQL7bFl&#10;aXDY04uj+uf06w0sXXXUS10dzu/V2M7W+S1/fq2NmTzk5ydQiXK6mf+vX63gF4Iv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HQSsUAAADcAAAADwAAAAAAAAAA&#10;AAAAAAChAgAAZHJzL2Rvd25yZXYueG1sUEsFBgAAAAAEAAQA+QAAAJMDAAAAAA==&#10;">
                  <v:stroke endarrow="block"/>
                </v:line>
                <v:shape id="Text Box 86" o:spid="_x0000_s1032" type="#_x0000_t202" style="position:absolute;left:2565;top:10915;width:3018;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rnMIA&#10;AADcAAAADwAAAGRycy9kb3ducmV2LnhtbERPPWvDMBDdC/kP4gJdSiw7gylO5BBSQrLWbSnZDuti&#10;mVgnx1Jt999XhUK3e7zP2+5m24mRBt86VpAlKQji2umWGwXvb8fVMwgfkDV2jknBN3nYlYuHLRba&#10;TfxKYxUaEUPYF6jAhNAXUvrakEWfuJ44clc3WAwRDo3UA04x3HZynaa5tNhybDDY08FQfau+rIJj&#10;/9E+nQK+ZNPt+nnJs9Gc7qNSj8t5vwERaA7/4j/3Wcf5aQa/z8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2ucwgAAANwAAAAPAAAAAAAAAAAAAAAAAJgCAABkcnMvZG93&#10;bnJldi54bWxQSwUGAAAAAAQABAD1AAAAhwMAAAAA&#10;">
                  <v:textbox inset=",1mm,,0">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调查评估</w:t>
                        </w:r>
                      </w:p>
                    </w:txbxContent>
                  </v:textbox>
                </v:shape>
                <v:line id="Line 87" o:spid="_x0000_s1033" style="position:absolute;visibility:visible;mso-wrap-style:square" from="4074,11416" to="4074,11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group id="Group 99" o:spid="_x0000_s1034" style="position:absolute;left:309;top:250;width:6150;height:7735" coordorigin="309,250" coordsize="6150,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xt Box 55" o:spid="_x0000_s1035" type="#_x0000_t202" style="position:absolute;left:2480;top:1434;width:310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hFcIA&#10;AADcAAAADwAAAGRycy9kb3ducmV2LnhtbERPTYvCMBC9C/6HMII3TRVxl65RiiAo6oJV2D0OzWxb&#10;bCalibX+eyMIe5vH+5zFqjOVaKlxpWUFk3EEgjizuuRcweW8GX2CcB5ZY2WZFDzIwWrZ7y0w1vbO&#10;J2pTn4sQwi5GBYX3dSylywoy6Ma2Jg7cn20M+gCbXOoG7yHcVHIaRXNpsOTQUGBN64Kya3ozCjCf&#10;t8ffj3K2O21+ksMu+Z7sb6TUcNAlXyA8df5f/HZvdZgfzeD1TLh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OEVwgAAANwAAAAPAAAAAAAAAAAAAAAAAJgCAABkcnMvZG93&#10;bnJldi54bWxQSwUGAAAAAAQABAD1AAAAhwMAAAAA&#10;">
                    <v:textbox inset="1mm,1mm,1mm,1mm">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先期处置</w:t>
                          </w:r>
                        </w:p>
                      </w:txbxContent>
                    </v:textbox>
                  </v:shape>
                  <v:group id="Group 56" o:spid="_x0000_s1036" style="position:absolute;left:2701;top:2635;width:2683;height:1018" coordorigin="-48,-455" coordsize="2667,1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type id="_x0000_t110" coordsize="21600,21600" o:spt="110" path="m10800,l,10800,10800,21600,21600,10800xe">
                      <v:stroke joinstyle="miter"/>
                      <v:path gradientshapeok="t" o:connecttype="rect" textboxrect="5400,5400,16200,16200"/>
                    </v:shapetype>
                    <v:shape id="AutoShape 57" o:spid="_x0000_s1037" type="#_x0000_t110" style="position:absolute;left:-48;top:-455;width:2667;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5MsMA&#10;AADcAAAADwAAAGRycy9kb3ducmV2LnhtbERPTWvCQBC9C/6HZYTedFMVW1JXKQWxBymaFs/T7JiE&#10;ZmZDdjWpv75bELzN433Oct1zrS7U+sqJgcdJAookd7aSwsDX52b8DMoHFIu1EzLwSx7Wq+Fgial1&#10;nRzokoVCxRDxKRooQ2hSrX1eEqOfuIYkcifXMoYI20LbFrsYzrWeJslCM1YSG0ps6K2k/Cc7s4H9&#10;93zP3e564t11fuT6vH06fsyMeRj1ry+gAvXhLr65322cnyzg/5l4gV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K5MsMAAADcAAAADwAAAAAAAAAAAAAAAACYAgAAZHJzL2Rv&#10;d25yZXYueG1sUEsFBgAAAAAEAAQA9QAAAIgDAAAAAA==&#10;"/>
                    <v:shape id="Text Box 58" o:spid="_x0000_s1038" type="#_x0000_t202" style="position:absolute;left:89;top:-136;width:2441;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Tpg8AA&#10;AADcAAAADwAAAGRycy9kb3ducmV2LnhtbERPzYrCMBC+C/sOYRa8abribzWKLCz04EGrDzA0Y1O2&#10;mdQmanef3giCt/n4fme16WwtbtT6yrGCr2ECgrhwuuJSwen4M5iD8AFZY+2YFPyRh836o7fCVLs7&#10;H+iWh1LEEPYpKjAhNKmUvjBk0Q9dQxy5s2sthgjbUuoW7zHc1nKUJFNpseLYYLChb0PFb361CrLd&#10;PutM4U60GF8Oxrh/DJOjUv3PbrsEEagLb/HLnek4P5nB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Tpg8AAAADcAAAADwAAAAAAAAAAAAAAAACYAgAAZHJzL2Rvd25y&#10;ZXYueG1sUEsFBgAAAAAEAAQA9QAAAIUDAAAAAA==&#10;" filled="f" stroked="f">
                      <v:textbox inset=",1mm,,1mm">
                        <w:txbxContent>
                          <w:p w:rsidR="00CE4573" w:rsidRDefault="00207806">
                            <w:pPr>
                              <w:spacing w:line="240" w:lineRule="auto"/>
                              <w:ind w:firstLineChars="0" w:firstLine="0"/>
                              <w:jc w:val="center"/>
                              <w:rPr>
                                <w:rFonts w:ascii="仿宋" w:eastAsia="仿宋" w:hAnsi="仿宋"/>
                                <w:b/>
                                <w:sz w:val="21"/>
                                <w:szCs w:val="21"/>
                              </w:rPr>
                            </w:pPr>
                            <w:r>
                              <w:rPr>
                                <w:rFonts w:ascii="仿宋" w:eastAsia="仿宋" w:hAnsi="仿宋" w:hint="eastAsia"/>
                                <w:b/>
                                <w:sz w:val="21"/>
                                <w:szCs w:val="21"/>
                              </w:rPr>
                              <w:t>判断和等级确认</w:t>
                            </w:r>
                          </w:p>
                        </w:txbxContent>
                      </v:textbox>
                    </v:shape>
                  </v:group>
                  <v:shape id="Text Box 60" o:spid="_x0000_s1039" type="#_x0000_t202" style="position:absolute;left:309;top:2907;width:156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A8YA&#10;AADcAAAADwAAAGRycy9kb3ducmV2LnhtbESPT2sCMRDF74V+hzAFL0Wz9dDa1ShFENSL+Id6HTbj&#10;JnQzWTaprt++cxB6m+G9ee83s0UfGnWlLvnIBt5GBSjiKlrPtYHTcTWcgEoZ2WITmQzcKcFi/vw0&#10;w9LGG+/pesi1khBOJRpwObel1qlyFDCNYkss2iV2AbOsXa1thzcJD40eF8W7DuhZGhy2tHRU/Rx+&#10;g4HXz/HHav/tN1u32VXn9Skt/XZizOCl/5qCytTnf/Pjem0FvxBa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A8YAAADcAAAADwAAAAAAAAAAAAAAAACYAgAAZHJz&#10;L2Rvd25yZXYueG1sUEsFBgAAAAAEAAQA9QAAAIsDAAAAAA==&#10;">
                    <v:textbox inset=",1mm,,1mm">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事件上报</w:t>
                          </w:r>
                        </w:p>
                      </w:txbxContent>
                    </v:textbox>
                  </v:shape>
                  <v:shape id="Text Box 64" o:spid="_x0000_s1040" type="#_x0000_t202" style="position:absolute;left:5885;top:4668;width:57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YasEA&#10;AADcAAAADwAAAGRycy9kb3ducmV2LnhtbERPzWrCQBC+F/oOyxR6qxulikZXEaGQgwdj8gBDdswG&#10;s7MxuzVpn94tFLzNx/c7m91oW3Gn3jeOFUwnCQjiyumGawVl8fWxBOEDssbWMSn4IQ+77evLBlPt&#10;Bs7pfg61iCHsU1RgQuhSKX1lyKKfuI44chfXWwwR9rXUPQ4x3LZyliQLabHh2GCwo4Oh6nr+tgqy&#10;4ykbTeVKWn3ecmPcL4Z5odT727hfgwg0hqf4353pOD9Zwd8z8QK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X2GrBAAAA3AAAAA8AAAAAAAAAAAAAAAAAmAIAAGRycy9kb3du&#10;cmV2LnhtbFBLBQYAAAAABAAEAPUAAACGAwAAAAA=&#10;" filled="f" stroked="f">
                    <v:textbox inset=",1mm,,1mm">
                      <w:txbxContent>
                        <w:p w:rsidR="00CE4573" w:rsidRDefault="00207806">
                          <w:pPr>
                            <w:ind w:firstLine="422"/>
                            <w:jc w:val="center"/>
                            <w:rPr>
                              <w:rFonts w:ascii="宋体" w:hAnsi="宋体"/>
                              <w:b/>
                              <w:color w:val="000000"/>
                              <w:sz w:val="21"/>
                              <w:szCs w:val="21"/>
                            </w:rPr>
                          </w:pPr>
                          <w:proofErr w:type="gramStart"/>
                          <w:r>
                            <w:rPr>
                              <w:rFonts w:ascii="宋体" w:hAnsi="宋体" w:hint="eastAsia"/>
                              <w:b/>
                              <w:color w:val="000000"/>
                              <w:sz w:val="21"/>
                              <w:szCs w:val="21"/>
                            </w:rPr>
                            <w:t>否</w:t>
                          </w:r>
                          <w:proofErr w:type="gramEnd"/>
                        </w:p>
                      </w:txbxContent>
                    </v:textbox>
                  </v:shape>
                  <v:line id="Line 69" o:spid="_x0000_s1041" style="position:absolute;visibility:visible;mso-wrap-style:square" from="4074,657" to="4074,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line id="Line 70" o:spid="_x0000_s1042" style="position:absolute;visibility:visible;mso-wrap-style:square" from="4067,1885" to="4067,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72" o:spid="_x0000_s1043" style="position:absolute;flip:x;visibility:visible;mso-wrap-style:square" from="1873,3126" to="2740,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shape id="Text Box 65" o:spid="_x0000_s1044" type="#_x0000_t202" style="position:absolute;left:2604;top:7315;width:301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GrcMA&#10;AADcAAAADwAAAGRycy9kb3ducmV2LnhtbERPyWrDMBC9F/oPYgq5lFp2AqG4kUNpCMk1Sym9DdbE&#10;MrZGjqXY7t9XhUJu83jrrNaTbcVAva8dK8iSFARx6XTNlYLzafvyCsIHZI2tY1LwQx7WxePDCnPt&#10;Rj7QcAyViCHsc1RgQuhyKX1pyKJPXEccuYvrLYYI+0rqHscYbls5T9OltFhzbDDY0YehsjnerIJt&#10;91k/7wJusrG5fH0vs8HsroNSs6fp/Q1EoCncxf/uvY7zswX8PRMv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zGrcMAAADcAAAADwAAAAAAAAAAAAAAAACYAgAAZHJzL2Rv&#10;d25yZXYueG1sUEsFBgAAAAAEAAQA9QAAAIgDAAAAAA==&#10;">
                    <v:textbox inset=",1mm,,0">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启动应急响应，开展应急处置工作</w:t>
                          </w:r>
                        </w:p>
                      </w:txbxContent>
                    </v:textbox>
                  </v:shape>
                  <v:shape id="Text Box 88" o:spid="_x0000_s1045" type="#_x0000_t202" style="position:absolute;left:2478;top:250;width:312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U28IA&#10;AADcAAAADwAAAGRycy9kb3ducmV2LnhtbERPTWsCMRC9F/wPYYReSs0qYnU1igiCehGt6HXYTDeh&#10;m8myibr990YQepvH+5zZonWVuFETrGcF/V4Ggrjw2nKp4PS9/hyDCBFZY+WZFPxRgMW88zbDXPs7&#10;H+h2jKVIIRxyVGBirHMpQ2HIYej5mjhxP75xGBNsSqkbvKdwV8lBlo2kQ8upwWBNK0PF7/HqFHxM&#10;Bl/rw9lud2a7Ly6bU1jZ3Vip9267nIKI1MZ/8cu90Wl+fwjPZ9IF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pTbwgAAANwAAAAPAAAAAAAAAAAAAAAAAJgCAABkcnMvZG93&#10;bnJldi54bWxQSwUGAAAAAAQABAD1AAAAhwMAAAAA&#10;">
                    <v:textbox inset=",1mm,,1mm">
                      <w:txbxContent>
                        <w:p w:rsidR="00CE4573" w:rsidRDefault="00207806">
                          <w:pPr>
                            <w:spacing w:line="240" w:lineRule="auto"/>
                            <w:ind w:firstLineChars="0" w:firstLine="0"/>
                            <w:jc w:val="center"/>
                            <w:rPr>
                              <w:rFonts w:ascii="仿宋" w:eastAsia="仿宋" w:hAnsi="仿宋"/>
                              <w:b/>
                              <w:sz w:val="21"/>
                              <w:szCs w:val="21"/>
                            </w:rPr>
                          </w:pPr>
                          <w:r>
                            <w:rPr>
                              <w:rFonts w:ascii="仿宋" w:eastAsia="仿宋" w:hAnsi="仿宋" w:hint="eastAsia"/>
                              <w:b/>
                              <w:sz w:val="21"/>
                              <w:szCs w:val="21"/>
                            </w:rPr>
                            <w:t>供水突发事件发生地报警接警</w:t>
                          </w:r>
                        </w:p>
                      </w:txbxContent>
                    </v:textbox>
                  </v:shape>
                  <v:shape id="未知" o:spid="_x0000_s1046" style="position:absolute;left:3898;top:3641;width:149;height:406;flip:x;visibility:visible;mso-wrap-style:square;v-text-anchor:top" coordsize="1,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tZicIA&#10;AADcAAAADwAAAGRycy9kb3ducmV2LnhtbERPTWvCQBC9C/0PyxS8lLrRUqnRVUpB7LXaQo5Ddswm&#10;zc6GzFajv75bKHibx/uc1WbwrTpRL3VgA9NJBoq4DLbmysDnYfv4AkoissU2MBm4kMBmfTdaYW7D&#10;mT/otI+VSiEsORpwMXa51lI68iiT0BEn7hh6jzHBvtK2x3MK962eZdlce6w5NTjs6M1R+b3/8QYe&#10;FlcnTyJHikXT7Ny8+SqKxpjx/fC6BBVpiDfxv/vdpvnTZ/h7Jl2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1mJwgAAANwAAAAPAAAAAAAAAAAAAAAAAJgCAABkcnMvZG93&#10;bnJldi54bWxQSwUGAAAAAAQABAD1AAAAhwMAAAAA&#10;" path="m,l,523e" filled="f">
                    <v:stroke endarrow="block"/>
                    <v:path arrowok="t" o:connecttype="custom" o:connectlocs="0,0;0,406" o:connectangles="0,0"/>
                  </v:shape>
                  <v:shape id="Text Box 91" o:spid="_x0000_s1047" type="#_x0000_t202" style="position:absolute;left:4225;top:5532;width:603;height:5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QUcIA&#10;AADcAAAADwAAAGRycy9kb3ducmV2LnhtbERPTWvCQBC9C/0PyxR6kbqxBysxq4gQUHoojUKvQ3ZM&#10;FrOzS3Y18d93C4K3ebzPKTaj7cSN+mAcK5jPMhDEtdOGGwWnY/m+BBEissbOMSm4U4DN+mVSYK7d&#10;wD90q2IjUgiHHBW0MfpcylC3ZDHMnCdO3Nn1FmOCfSN1j0MKt538yLKFtGg4NbToaddSfamuVsFX&#10;KL0u7T1cBzP9rH692X0fKqXeXsftCkSkMT7FD/dep/nzB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pBRwgAAANwAAAAPAAAAAAAAAAAAAAAAAJgCAABkcnMvZG93&#10;bnJldi54bWxQSwUGAAAAAAQABAD1AAAAhwMAAAAA&#10;" filled="f" stroked="f">
                    <v:textbox inset=",1mm,,1mm">
                      <w:txbxContent>
                        <w:p w:rsidR="00CE4573" w:rsidRDefault="00207806">
                          <w:pPr>
                            <w:ind w:firstLine="422"/>
                            <w:jc w:val="center"/>
                            <w:rPr>
                              <w:rFonts w:ascii="宋体" w:hAnsi="宋体"/>
                              <w:b/>
                              <w:color w:val="000000"/>
                              <w:sz w:val="21"/>
                              <w:szCs w:val="21"/>
                            </w:rPr>
                          </w:pPr>
                          <w:r>
                            <w:rPr>
                              <w:rFonts w:ascii="宋体" w:hAnsi="宋体" w:hint="eastAsia"/>
                              <w:b/>
                              <w:color w:val="000000"/>
                              <w:sz w:val="21"/>
                              <w:szCs w:val="21"/>
                            </w:rPr>
                            <w:t>是</w:t>
                          </w:r>
                        </w:p>
                      </w:txbxContent>
                    </v:textbox>
                  </v:shape>
                  <v:shape id="Text Box 59" o:spid="_x0000_s1048" type="#_x0000_t202" style="position:absolute;left:2550;top:4049;width:301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KrMIA&#10;AADcAAAADwAAAGRycy9kb3ducmV2LnhtbERPS4vCMBC+C/sfwix4EU314KMaZREE9bLoynodmrEJ&#10;NpPSZLX+e7MgeJuP7zmLVesqcaMmWM8KhoMMBHHhteVSweln05+CCBFZY+WZFDwowGr50Vlgrv2d&#10;D3Q7xlKkEA45KjAx1rmUoTDkMAx8TZy4i28cxgSbUuoG7yncVXKUZWPp0HJqMFjT2lBxPf45Bb3Z&#10;aLI5/Nrd3uy+i/P2FNZ2P1Wq+9l+zUFEauNb/HJvdZo/nMD/M+kC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HAqswgAAANwAAAAPAAAAAAAAAAAAAAAAAJgCAABkcnMvZG93&#10;bnJldi54bWxQSwUGAAAAAAQABAD1AAAAhwMAAAAA&#10;">
                    <v:textbox inset=",1mm,,1mm">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启动应急预案，发布预警信息</w:t>
                          </w:r>
                        </w:p>
                      </w:txbxContent>
                    </v:textbox>
                  </v:shape>
                </v:group>
              </v:group>
            </w:pict>
          </mc:Fallback>
        </mc:AlternateContent>
      </w:r>
    </w:p>
    <w:p w:rsidR="00CE4573" w:rsidRDefault="00CE4573">
      <w:pPr>
        <w:pStyle w:val="a6"/>
        <w:ind w:firstLine="480"/>
      </w:pPr>
    </w:p>
    <w:p w:rsidR="00CE4573" w:rsidRDefault="00207806">
      <w:pPr>
        <w:pStyle w:val="af5"/>
        <w:topLinePunct/>
        <w:spacing w:line="300" w:lineRule="auto"/>
        <w:ind w:firstLine="640"/>
        <w:rPr>
          <w:rFonts w:ascii="宋体" w:eastAsia="宋体" w:hAnsi="宋体"/>
        </w:rPr>
      </w:pPr>
      <w:r>
        <w:rPr>
          <w:noProof/>
        </w:rPr>
        <mc:AlternateContent>
          <mc:Choice Requires="wps">
            <w:drawing>
              <wp:anchor distT="0" distB="0" distL="114300" distR="114300" simplePos="0" relativeHeight="251662336" behindDoc="0" locked="0" layoutInCell="1" allowOverlap="1">
                <wp:simplePos x="0" y="0"/>
                <wp:positionH relativeFrom="margin">
                  <wp:posOffset>3965575</wp:posOffset>
                </wp:positionH>
                <wp:positionV relativeFrom="paragraph">
                  <wp:posOffset>299085</wp:posOffset>
                </wp:positionV>
                <wp:extent cx="2258060" cy="751840"/>
                <wp:effectExtent l="666750" t="171450" r="27940" b="10160"/>
                <wp:wrapNone/>
                <wp:docPr id="94" name="矩形标注 94"/>
                <wp:cNvGraphicFramePr/>
                <a:graphic xmlns:a="http://schemas.openxmlformats.org/drawingml/2006/main">
                  <a:graphicData uri="http://schemas.microsoft.com/office/word/2010/wordprocessingShape">
                    <wps:wsp>
                      <wps:cNvSpPr/>
                      <wps:spPr>
                        <a:xfrm>
                          <a:off x="0" y="0"/>
                          <a:ext cx="2258170" cy="752004"/>
                        </a:xfrm>
                        <a:prstGeom prst="wedgeRectCallout">
                          <a:avLst>
                            <a:gd name="adj1" fmla="val -77808"/>
                            <a:gd name="adj2" fmla="val -69062"/>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w w:val="95"/>
                                <w:sz w:val="24"/>
                              </w:rPr>
                              <w:t>区</w:t>
                            </w:r>
                            <w:r>
                              <w:rPr>
                                <w:rFonts w:ascii="仿宋_GB2312" w:eastAsia="仿宋_GB2312" w:hAnsi="仿宋" w:hint="eastAsia"/>
                                <w:w w:val="95"/>
                                <w:sz w:val="24"/>
                              </w:rPr>
                              <w:t>水务局</w:t>
                            </w:r>
                            <w:r>
                              <w:rPr>
                                <w:rFonts w:ascii="仿宋_GB2312" w:eastAsia="仿宋_GB2312" w:hAnsi="仿宋"/>
                                <w:w w:val="95"/>
                                <w:sz w:val="24"/>
                              </w:rPr>
                              <w:t>、公安局、卫健委</w:t>
                            </w:r>
                            <w:r>
                              <w:rPr>
                                <w:rFonts w:ascii="仿宋_GB2312" w:eastAsia="仿宋_GB2312" w:hAnsi="仿宋" w:hint="eastAsia"/>
                                <w:w w:val="95"/>
                                <w:sz w:val="24"/>
                              </w:rPr>
                              <w:t>，吴江</w:t>
                            </w:r>
                            <w:r>
                              <w:rPr>
                                <w:rFonts w:ascii="仿宋_GB2312" w:eastAsia="仿宋_GB2312" w:hAnsi="仿宋"/>
                                <w:w w:val="95"/>
                                <w:sz w:val="24"/>
                              </w:rPr>
                              <w:t>生态环境局、</w:t>
                            </w:r>
                            <w:r>
                              <w:rPr>
                                <w:rFonts w:ascii="仿宋_GB2312" w:eastAsia="仿宋_GB2312" w:hAnsi="仿宋" w:hint="eastAsia"/>
                                <w:w w:val="95"/>
                                <w:sz w:val="24"/>
                              </w:rPr>
                              <w:t>各镇（</w:t>
                            </w:r>
                            <w:r>
                              <w:rPr>
                                <w:rFonts w:ascii="仿宋_GB2312" w:eastAsia="仿宋_GB2312" w:hAnsi="仿宋" w:hint="eastAsia"/>
                                <w:w w:val="95"/>
                                <w:sz w:val="24"/>
                              </w:rPr>
                              <w:t>区）人民政府（管委会）、街道办事处</w:t>
                            </w:r>
                            <w:r>
                              <w:rPr>
                                <w:rFonts w:ascii="仿宋_GB2312" w:eastAsia="仿宋_GB2312" w:hAnsi="仿宋"/>
                                <w:w w:val="95"/>
                                <w:sz w:val="24"/>
                              </w:rPr>
                              <w:t>、</w:t>
                            </w:r>
                            <w:proofErr w:type="gramStart"/>
                            <w:r>
                              <w:rPr>
                                <w:rFonts w:ascii="仿宋_GB2312" w:eastAsia="仿宋_GB2312" w:hAnsi="仿宋"/>
                                <w:w w:val="95"/>
                                <w:sz w:val="24"/>
                              </w:rPr>
                              <w:t>吴江华衍</w:t>
                            </w:r>
                            <w:proofErr w:type="gramEnd"/>
                            <w:r>
                              <w:rPr>
                                <w:rFonts w:ascii="仿宋_GB2312" w:eastAsia="仿宋_GB2312" w:hAnsi="仿宋"/>
                                <w:w w:val="95"/>
                                <w:sz w:val="24"/>
                              </w:rPr>
                              <w:t>水务</w:t>
                            </w:r>
                          </w:p>
                        </w:txbxContent>
                      </wps:txbx>
                      <wps:bodyPr wrap="square" lIns="36000" tIns="36000" rIns="36000" bIns="36000" anchor="ctr" upright="1">
                        <a:noAutofit/>
                      </wps:bodyPr>
                    </wps:wsp>
                  </a:graphicData>
                </a:graphic>
              </wp:anchor>
            </w:drawing>
          </mc:Choice>
          <mc:Fallback>
            <w:pict>
              <v:shape id="矩形标注 94" o:spid="_x0000_s1049" type="#_x0000_t61" style="position:absolute;left:0;text-align:left;margin-left:312.25pt;margin-top:23.55pt;width:177.8pt;height:59.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" adj="-6007,-4117"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w w:val="95"/>
                          <w:sz w:val="24"/>
                        </w:rPr>
                        <w:t>区</w:t>
                      </w:r>
                      <w:r>
                        <w:rPr>
                          <w:rFonts w:ascii="仿宋_GB2312" w:eastAsia="仿宋_GB2312" w:hAnsi="仿宋" w:hint="eastAsia"/>
                          <w:w w:val="95"/>
                          <w:sz w:val="24"/>
                        </w:rPr>
                        <w:t>水务局</w:t>
                      </w:r>
                      <w:r>
                        <w:rPr>
                          <w:rFonts w:ascii="仿宋_GB2312" w:eastAsia="仿宋_GB2312" w:hAnsi="仿宋"/>
                          <w:w w:val="95"/>
                          <w:sz w:val="24"/>
                        </w:rPr>
                        <w:t>、公安局、卫健委</w:t>
                      </w:r>
                      <w:r>
                        <w:rPr>
                          <w:rFonts w:ascii="仿宋_GB2312" w:eastAsia="仿宋_GB2312" w:hAnsi="仿宋" w:hint="eastAsia"/>
                          <w:w w:val="95"/>
                          <w:sz w:val="24"/>
                        </w:rPr>
                        <w:t>，吴江</w:t>
                      </w:r>
                      <w:r>
                        <w:rPr>
                          <w:rFonts w:ascii="仿宋_GB2312" w:eastAsia="仿宋_GB2312" w:hAnsi="仿宋"/>
                          <w:w w:val="95"/>
                          <w:sz w:val="24"/>
                        </w:rPr>
                        <w:t>生态环境局、</w:t>
                      </w:r>
                      <w:r>
                        <w:rPr>
                          <w:rFonts w:ascii="仿宋_GB2312" w:eastAsia="仿宋_GB2312" w:hAnsi="仿宋" w:hint="eastAsia"/>
                          <w:w w:val="95"/>
                          <w:sz w:val="24"/>
                        </w:rPr>
                        <w:t>各镇（</w:t>
                      </w:r>
                      <w:r>
                        <w:rPr>
                          <w:rFonts w:ascii="仿宋_GB2312" w:eastAsia="仿宋_GB2312" w:hAnsi="仿宋" w:hint="eastAsia"/>
                          <w:w w:val="95"/>
                          <w:sz w:val="24"/>
                        </w:rPr>
                        <w:t>区）人民政府（管委会）、街道办事处</w:t>
                      </w:r>
                      <w:r>
                        <w:rPr>
                          <w:rFonts w:ascii="仿宋_GB2312" w:eastAsia="仿宋_GB2312" w:hAnsi="仿宋"/>
                          <w:w w:val="95"/>
                          <w:sz w:val="24"/>
                        </w:rPr>
                        <w:t>、</w:t>
                      </w:r>
                      <w:proofErr w:type="gramStart"/>
                      <w:r>
                        <w:rPr>
                          <w:rFonts w:ascii="仿宋_GB2312" w:eastAsia="仿宋_GB2312" w:hAnsi="仿宋"/>
                          <w:w w:val="95"/>
                          <w:sz w:val="24"/>
                        </w:rPr>
                        <w:t>吴江华衍</w:t>
                      </w:r>
                      <w:proofErr w:type="gramEnd"/>
                      <w:r>
                        <w:rPr>
                          <w:rFonts w:ascii="仿宋_GB2312" w:eastAsia="仿宋_GB2312" w:hAnsi="仿宋"/>
                          <w:w w:val="95"/>
                          <w:sz w:val="24"/>
                        </w:rPr>
                        <w:t>水务</w:t>
                      </w:r>
                    </w:p>
                  </w:txbxContent>
                </v:textbox>
                <w10:wrap anchorx="margin"/>
              </v:shape>
            </w:pict>
          </mc:Fallback>
        </mc:AlternateContent>
      </w:r>
    </w:p>
    <w:p w:rsidR="00CE4573" w:rsidRDefault="00CE4573">
      <w:pPr>
        <w:ind w:firstLine="560"/>
        <w:rPr>
          <w:rFonts w:ascii="宋体" w:hAnsi="宋体"/>
        </w:rPr>
      </w:pPr>
    </w:p>
    <w:p w:rsidR="00CE4573" w:rsidRDefault="00CE4573">
      <w:pPr>
        <w:spacing w:line="240" w:lineRule="auto"/>
        <w:ind w:firstLineChars="0" w:firstLine="0"/>
      </w:pPr>
    </w:p>
    <w:p w:rsidR="00CE4573" w:rsidRDefault="00CE4573">
      <w:pPr>
        <w:spacing w:line="240" w:lineRule="auto"/>
        <w:ind w:firstLineChars="0" w:firstLine="0"/>
      </w:pPr>
    </w:p>
    <w:p w:rsidR="00CE4573" w:rsidRDefault="00207806">
      <w:pPr>
        <w:spacing w:line="240" w:lineRule="auto"/>
        <w:ind w:firstLineChars="0" w:firstLine="0"/>
      </w:pPr>
      <w:r>
        <w:rPr>
          <w:b/>
          <w:noProof/>
          <w:sz w:val="30"/>
          <w:szCs w:val="30"/>
        </w:rPr>
        <mc:AlternateContent>
          <mc:Choice Requires="wps">
            <w:drawing>
              <wp:anchor distT="0" distB="0" distL="114300" distR="114300" simplePos="0" relativeHeight="251665408" behindDoc="0" locked="0" layoutInCell="1" allowOverlap="1">
                <wp:simplePos x="0" y="0"/>
                <wp:positionH relativeFrom="margin">
                  <wp:posOffset>3850640</wp:posOffset>
                </wp:positionH>
                <wp:positionV relativeFrom="paragraph">
                  <wp:posOffset>71755</wp:posOffset>
                </wp:positionV>
                <wp:extent cx="1475740" cy="348615"/>
                <wp:effectExtent l="647700" t="95250" r="10160" b="13335"/>
                <wp:wrapNone/>
                <wp:docPr id="93" name="矩形标注 93"/>
                <wp:cNvGraphicFramePr/>
                <a:graphic xmlns:a="http://schemas.openxmlformats.org/drawingml/2006/main">
                  <a:graphicData uri="http://schemas.microsoft.com/office/word/2010/wordprocessingShape">
                    <wps:wsp>
                      <wps:cNvSpPr/>
                      <wps:spPr>
                        <a:xfrm>
                          <a:off x="0" y="0"/>
                          <a:ext cx="1475740" cy="348615"/>
                        </a:xfrm>
                        <a:prstGeom prst="wedgeRectCallout">
                          <a:avLst>
                            <a:gd name="adj1" fmla="val -91717"/>
                            <a:gd name="adj2" fmla="val -70780"/>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区应急指挥办公室</w:t>
                            </w:r>
                          </w:p>
                        </w:txbxContent>
                      </wps:txbx>
                      <wps:bodyPr wrap="square" lIns="36000" tIns="36000" rIns="36000" bIns="36000" anchor="ctr" upright="1"/>
                    </wps:wsp>
                  </a:graphicData>
                </a:graphic>
              </wp:anchor>
            </w:drawing>
          </mc:Choice>
          <mc:Fallback>
            <w:pict>
              <v:shape id="矩形标注 93" o:spid="_x0000_s1050" type="#_x0000_t61" style="position:absolute;left:0;text-align:left;margin-left:303.2pt;margin-top:5.65pt;width:116.2pt;height:27.4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" adj="-9011,-4488"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区应急指挥办公室</w:t>
                      </w:r>
                    </w:p>
                  </w:txbxContent>
                </v:textbox>
                <w10:wrap anchorx="margin"/>
              </v:shape>
            </w:pict>
          </mc:Fallback>
        </mc:AlternateContent>
      </w:r>
      <w:r>
        <w:rPr>
          <w:noProof/>
        </w:rPr>
        <mc:AlternateContent>
          <mc:Choice Requires="wps">
            <w:drawing>
              <wp:anchor distT="0" distB="0" distL="113665" distR="113665" simplePos="0" relativeHeight="251663360" behindDoc="0" locked="0" layoutInCell="1" allowOverlap="1">
                <wp:simplePos x="0" y="0"/>
                <wp:positionH relativeFrom="column">
                  <wp:posOffset>738505</wp:posOffset>
                </wp:positionH>
                <wp:positionV relativeFrom="paragraph">
                  <wp:posOffset>142875</wp:posOffset>
                </wp:positionV>
                <wp:extent cx="0" cy="864235"/>
                <wp:effectExtent l="0" t="0" r="19050" b="12065"/>
                <wp:wrapNone/>
                <wp:docPr id="92" name="直接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9525">
                          <a:solidFill>
                            <a:srgbClr val="000000"/>
                          </a:solidFill>
                          <a:round/>
                        </a:ln>
                        <a:effectLst/>
                      </wps:spPr>
                      <wps:bodyPr/>
                    </wps:wsp>
                  </a:graphicData>
                </a:graphic>
              </wp:anchor>
            </w:drawing>
          </mc:Choice>
          <mc:Fallback>
            <w:pict>
              <v:line w14:anchorId="5D8AC711" id="直接连接符 92" o:spid="_x0000_s1026" style="position:absolute;left:0;text-align:left;z-index:251663360;visibility:visible;mso-wrap-style:square;mso-wrap-distance-left:8.95pt;mso-wrap-distance-top:0;mso-wrap-distance-right:8.95pt;mso-wrap-distance-bottom:0;mso-position-horizontal:absolute;mso-position-horizontal-relative:text;mso-position-vertical:absolute;mso-position-vertical-relative:text" from="58.15pt,11.25pt" to="58.1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"/>
            </w:pict>
          </mc:Fallback>
        </mc:AlternateContent>
      </w:r>
    </w:p>
    <w:p w:rsidR="00CE4573" w:rsidRDefault="00CE4573">
      <w:pPr>
        <w:spacing w:line="240" w:lineRule="auto"/>
        <w:ind w:firstLineChars="0" w:firstLine="0"/>
      </w:pPr>
    </w:p>
    <w:p w:rsidR="00CE4573" w:rsidRDefault="00207806">
      <w:pPr>
        <w:pStyle w:val="af5"/>
        <w:topLinePunct/>
        <w:spacing w:line="300" w:lineRule="auto"/>
        <w:ind w:firstLineChars="0" w:firstLine="0"/>
        <w:rPr>
          <w:rFonts w:ascii="宋体" w:eastAsia="宋体" w:hAnsi="宋体"/>
        </w:rPr>
      </w:pPr>
      <w:r>
        <w:rPr>
          <w:b/>
          <w:noProof/>
          <w:sz w:val="30"/>
          <w:szCs w:val="30"/>
        </w:rPr>
        <mc:AlternateContent>
          <mc:Choice Requires="wps">
            <w:drawing>
              <wp:anchor distT="0" distB="0" distL="114300" distR="114300" simplePos="0" relativeHeight="251666432" behindDoc="0" locked="0" layoutInCell="1" allowOverlap="1">
                <wp:simplePos x="0" y="0"/>
                <wp:positionH relativeFrom="margin">
                  <wp:posOffset>4131310</wp:posOffset>
                </wp:positionH>
                <wp:positionV relativeFrom="paragraph">
                  <wp:posOffset>138430</wp:posOffset>
                </wp:positionV>
                <wp:extent cx="1772920" cy="1035685"/>
                <wp:effectExtent l="819150" t="0" r="17780" b="12065"/>
                <wp:wrapNone/>
                <wp:docPr id="65" name="矩形标注 65"/>
                <wp:cNvGraphicFramePr/>
                <a:graphic xmlns:a="http://schemas.openxmlformats.org/drawingml/2006/main">
                  <a:graphicData uri="http://schemas.microsoft.com/office/word/2010/wordprocessingShape">
                    <wps:wsp>
                      <wps:cNvSpPr/>
                      <wps:spPr>
                        <a:xfrm>
                          <a:off x="0" y="0"/>
                          <a:ext cx="1772920" cy="1035685"/>
                        </a:xfrm>
                        <a:prstGeom prst="wedgeRectCallout">
                          <a:avLst>
                            <a:gd name="adj1" fmla="val -94088"/>
                            <a:gd name="adj2" fmla="val -37716"/>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Ⅰ</w:t>
                            </w:r>
                            <w:r>
                              <w:rPr>
                                <w:rFonts w:ascii="仿宋_GB2312" w:eastAsia="仿宋_GB2312" w:hAnsi="仿宋" w:hint="eastAsia"/>
                                <w:w w:val="95"/>
                                <w:sz w:val="24"/>
                              </w:rPr>
                              <w:t>级预警信息由区政府发布，</w:t>
                            </w:r>
                            <w:r>
                              <w:rPr>
                                <w:rFonts w:ascii="仿宋_GB2312" w:eastAsia="仿宋_GB2312" w:hAnsi="仿宋" w:hint="eastAsia"/>
                                <w:w w:val="95"/>
                                <w:sz w:val="24"/>
                              </w:rPr>
                              <w:t>Ⅱ</w:t>
                            </w:r>
                            <w:r>
                              <w:rPr>
                                <w:rFonts w:ascii="仿宋_GB2312" w:eastAsia="仿宋_GB2312" w:hAnsi="仿宋" w:hint="eastAsia"/>
                                <w:w w:val="95"/>
                                <w:sz w:val="24"/>
                              </w:rPr>
                              <w:t>、</w:t>
                            </w:r>
                            <w:r>
                              <w:rPr>
                                <w:rFonts w:ascii="仿宋_GB2312" w:eastAsia="仿宋_GB2312" w:hAnsi="仿宋" w:hint="eastAsia"/>
                                <w:w w:val="95"/>
                                <w:sz w:val="24"/>
                              </w:rPr>
                              <w:t>Ⅲ级预警信息由区政府委托</w:t>
                            </w:r>
                            <w:r>
                              <w:rPr>
                                <w:rFonts w:ascii="仿宋_GB2312" w:eastAsia="仿宋_GB2312" w:hAnsi="仿宋"/>
                                <w:w w:val="95"/>
                                <w:sz w:val="24"/>
                              </w:rPr>
                              <w:t>区水务局发</w:t>
                            </w:r>
                            <w:r>
                              <w:rPr>
                                <w:rFonts w:ascii="仿宋_GB2312" w:eastAsia="仿宋_GB2312" w:hAnsi="仿宋" w:hint="eastAsia"/>
                                <w:w w:val="95"/>
                                <w:sz w:val="24"/>
                              </w:rPr>
                              <w:t>布，Ⅳ级预警信息由</w:t>
                            </w:r>
                            <w:r>
                              <w:rPr>
                                <w:rFonts w:ascii="仿宋_GB2312" w:eastAsia="仿宋_GB2312" w:hAnsi="仿宋" w:hint="eastAsia"/>
                                <w:w w:val="95"/>
                                <w:sz w:val="24"/>
                              </w:rPr>
                              <w:t>区</w:t>
                            </w:r>
                            <w:r>
                              <w:rPr>
                                <w:rFonts w:ascii="仿宋_GB2312" w:eastAsia="仿宋_GB2312" w:hAnsi="仿宋" w:hint="eastAsia"/>
                                <w:w w:val="95"/>
                                <w:sz w:val="24"/>
                              </w:rPr>
                              <w:t>水务局发布</w:t>
                            </w:r>
                          </w:p>
                        </w:txbxContent>
                      </wps:txbx>
                      <wps:bodyPr wrap="square" lIns="36000" tIns="36000" rIns="36000" bIns="36000" anchor="ctr" upright="1">
                        <a:noAutofit/>
                      </wps:bodyPr>
                    </wps:wsp>
                  </a:graphicData>
                </a:graphic>
              </wp:anchor>
            </w:drawing>
          </mc:Choice>
          <mc:Fallback>
            <w:pict>
              <v:shape id="矩形标注 65" o:spid="_x0000_s1051" type="#_x0000_t61" style="position:absolute;left:0;text-align:left;margin-left:325.3pt;margin-top:10.9pt;width:139.6pt;height:81.5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" adj="-9523,2653"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Ⅰ</w:t>
                      </w:r>
                      <w:r>
                        <w:rPr>
                          <w:rFonts w:ascii="仿宋_GB2312" w:eastAsia="仿宋_GB2312" w:hAnsi="仿宋" w:hint="eastAsia"/>
                          <w:w w:val="95"/>
                          <w:sz w:val="24"/>
                        </w:rPr>
                        <w:t>级预警信息由区政府发布，</w:t>
                      </w:r>
                      <w:r>
                        <w:rPr>
                          <w:rFonts w:ascii="仿宋_GB2312" w:eastAsia="仿宋_GB2312" w:hAnsi="仿宋" w:hint="eastAsia"/>
                          <w:w w:val="95"/>
                          <w:sz w:val="24"/>
                        </w:rPr>
                        <w:t>Ⅱ</w:t>
                      </w:r>
                      <w:r>
                        <w:rPr>
                          <w:rFonts w:ascii="仿宋_GB2312" w:eastAsia="仿宋_GB2312" w:hAnsi="仿宋" w:hint="eastAsia"/>
                          <w:w w:val="95"/>
                          <w:sz w:val="24"/>
                        </w:rPr>
                        <w:t>、</w:t>
                      </w:r>
                      <w:r>
                        <w:rPr>
                          <w:rFonts w:ascii="仿宋_GB2312" w:eastAsia="仿宋_GB2312" w:hAnsi="仿宋" w:hint="eastAsia"/>
                          <w:w w:val="95"/>
                          <w:sz w:val="24"/>
                        </w:rPr>
                        <w:t>Ⅲ级预警信息由区政府委托</w:t>
                      </w:r>
                      <w:r>
                        <w:rPr>
                          <w:rFonts w:ascii="仿宋_GB2312" w:eastAsia="仿宋_GB2312" w:hAnsi="仿宋"/>
                          <w:w w:val="95"/>
                          <w:sz w:val="24"/>
                        </w:rPr>
                        <w:t>区水务局发</w:t>
                      </w:r>
                      <w:r>
                        <w:rPr>
                          <w:rFonts w:ascii="仿宋_GB2312" w:eastAsia="仿宋_GB2312" w:hAnsi="仿宋" w:hint="eastAsia"/>
                          <w:w w:val="95"/>
                          <w:sz w:val="24"/>
                        </w:rPr>
                        <w:t>布，Ⅳ级预警信息由</w:t>
                      </w:r>
                      <w:r>
                        <w:rPr>
                          <w:rFonts w:ascii="仿宋_GB2312" w:eastAsia="仿宋_GB2312" w:hAnsi="仿宋" w:hint="eastAsia"/>
                          <w:w w:val="95"/>
                          <w:sz w:val="24"/>
                        </w:rPr>
                        <w:t>区</w:t>
                      </w:r>
                      <w:r>
                        <w:rPr>
                          <w:rFonts w:ascii="仿宋_GB2312" w:eastAsia="仿宋_GB2312" w:hAnsi="仿宋" w:hint="eastAsia"/>
                          <w:w w:val="95"/>
                          <w:sz w:val="24"/>
                        </w:rPr>
                        <w:t>水务局发布</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1705610</wp:posOffset>
                </wp:positionH>
                <wp:positionV relativeFrom="paragraph">
                  <wp:posOffset>1092200</wp:posOffset>
                </wp:positionV>
                <wp:extent cx="1916430" cy="252730"/>
                <wp:effectExtent l="0" t="0" r="26670" b="13970"/>
                <wp:wrapNone/>
                <wp:docPr id="67" name="文本框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52730"/>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启动应急指挥系统</w:t>
                            </w:r>
                          </w:p>
                        </w:txbxContent>
                      </wps:txbx>
                      <wps:bodyPr rot="0" vert="horz" wrap="square" lIns="91440" tIns="36000" rIns="91440" bIns="36000" anchor="t" anchorCtr="0" upright="1">
                        <a:noAutofit/>
                      </wps:bodyPr>
                    </wps:wsp>
                  </a:graphicData>
                </a:graphic>
              </wp:anchor>
            </w:drawing>
          </mc:Choice>
          <mc:Fallback>
            <w:pict>
              <v:shape id="文本框 67" o:spid="_x0000_s1052" type="#_x0000_t202" style="position:absolute;left:0;text-align:left;margin-left:134.3pt;margin-top:86pt;width:150.9pt;height:1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">
                <v:textbox inset=",1mm,,1mm">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启动应急指挥系统</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2668270</wp:posOffset>
                </wp:positionH>
                <wp:positionV relativeFrom="paragraph">
                  <wp:posOffset>1353820</wp:posOffset>
                </wp:positionV>
                <wp:extent cx="635" cy="756285"/>
                <wp:effectExtent l="76200" t="0" r="75565" b="62865"/>
                <wp:wrapNone/>
                <wp:docPr id="66" name="直接连接符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6285"/>
                        </a:xfrm>
                        <a:prstGeom prst="line">
                          <a:avLst/>
                        </a:prstGeom>
                        <a:noFill/>
                        <a:ln w="9525">
                          <a:solidFill>
                            <a:srgbClr val="000000"/>
                          </a:solidFill>
                          <a:round/>
                          <a:tailEnd type="triangle" w="med" len="med"/>
                        </a:ln>
                        <a:effectLst/>
                      </wps:spPr>
                      <wps:bodyPr/>
                    </wps:wsp>
                  </a:graphicData>
                </a:graphic>
              </wp:anchor>
            </w:drawing>
          </mc:Choice>
          <mc:Fallback>
            <w:pict>
              <v:line w14:anchorId="4C9A698F" id="直接连接符 6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10.1pt,106.6pt" to="210.1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742315</wp:posOffset>
                </wp:positionH>
                <wp:positionV relativeFrom="paragraph">
                  <wp:posOffset>595630</wp:posOffset>
                </wp:positionV>
                <wp:extent cx="1908175" cy="635"/>
                <wp:effectExtent l="0" t="76200" r="15875" b="94615"/>
                <wp:wrapNone/>
                <wp:docPr id="64" name="直接连接符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635"/>
                        </a:xfrm>
                        <a:prstGeom prst="line">
                          <a:avLst/>
                        </a:prstGeom>
                        <a:noFill/>
                        <a:ln w="9525">
                          <a:solidFill>
                            <a:srgbClr val="000000"/>
                          </a:solidFill>
                          <a:round/>
                          <a:tailEnd type="triangle" w="med" len="med"/>
                        </a:ln>
                        <a:effectLst/>
                      </wps:spPr>
                      <wps:bodyPr/>
                    </wps:wsp>
                  </a:graphicData>
                </a:graphic>
              </wp:anchor>
            </w:drawing>
          </mc:Choice>
          <mc:Fallback>
            <w:pict>
              <v:line w14:anchorId="011B476A" id="直接连接符 6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8.45pt,46.9pt" to="208.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2663190</wp:posOffset>
                </wp:positionH>
                <wp:positionV relativeFrom="paragraph">
                  <wp:posOffset>413385</wp:posOffset>
                </wp:positionV>
                <wp:extent cx="635" cy="683895"/>
                <wp:effectExtent l="76200" t="0" r="94615" b="59055"/>
                <wp:wrapNone/>
                <wp:docPr id="63" name="直接连接符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3895"/>
                        </a:xfrm>
                        <a:prstGeom prst="line">
                          <a:avLst/>
                        </a:prstGeom>
                        <a:noFill/>
                        <a:ln w="9525">
                          <a:solidFill>
                            <a:srgbClr val="000000"/>
                          </a:solidFill>
                          <a:round/>
                          <a:tailEnd type="triangle" w="med" len="med"/>
                        </a:ln>
                        <a:effectLst/>
                      </wps:spPr>
                      <wps:bodyPr/>
                    </wps:wsp>
                  </a:graphicData>
                </a:graphic>
              </wp:anchor>
            </w:drawing>
          </mc:Choice>
          <mc:Fallback>
            <w:pict>
              <v:line w14:anchorId="19BD59AE" id="直接连接符 6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9.7pt,32.55pt" to="209.75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">
                <v:stroke endarrow="block"/>
              </v:line>
            </w:pict>
          </mc:Fallback>
        </mc:AlternateContent>
      </w:r>
    </w:p>
    <w:p w:rsidR="00CE4573" w:rsidRDefault="00CE4573">
      <w:pPr>
        <w:ind w:firstLine="560"/>
      </w:pPr>
    </w:p>
    <w:p w:rsidR="00CE4573" w:rsidRDefault="00CE4573">
      <w:pPr>
        <w:pStyle w:val="4"/>
        <w:numPr>
          <w:ilvl w:val="0"/>
          <w:numId w:val="0"/>
        </w:numPr>
      </w:pPr>
    </w:p>
    <w:p w:rsidR="00CE4573" w:rsidRDefault="00CE4573">
      <w:pPr>
        <w:pStyle w:val="4"/>
        <w:numPr>
          <w:ilvl w:val="0"/>
          <w:numId w:val="0"/>
        </w:numPr>
      </w:pPr>
    </w:p>
    <w:p w:rsidR="00CE4573" w:rsidRDefault="00207806">
      <w:pPr>
        <w:pStyle w:val="4"/>
        <w:numPr>
          <w:ilvl w:val="0"/>
          <w:numId w:val="0"/>
        </w:numPr>
      </w:pPr>
      <w:r>
        <w:rPr>
          <w:noProof/>
          <w:sz w:val="30"/>
          <w:szCs w:val="30"/>
        </w:rPr>
        <mc:AlternateContent>
          <mc:Choice Requires="wps">
            <w:drawing>
              <wp:anchor distT="0" distB="0" distL="114300" distR="114300" simplePos="0" relativeHeight="251669504" behindDoc="0" locked="0" layoutInCell="1" allowOverlap="1">
                <wp:simplePos x="0" y="0"/>
                <wp:positionH relativeFrom="margin">
                  <wp:posOffset>4121785</wp:posOffset>
                </wp:positionH>
                <wp:positionV relativeFrom="paragraph">
                  <wp:posOffset>17780</wp:posOffset>
                </wp:positionV>
                <wp:extent cx="1666240" cy="533400"/>
                <wp:effectExtent l="501015" t="310515" r="12065" b="9525"/>
                <wp:wrapNone/>
                <wp:docPr id="91" name="矩形标注 91"/>
                <wp:cNvGraphicFramePr/>
                <a:graphic xmlns:a="http://schemas.openxmlformats.org/drawingml/2006/main">
                  <a:graphicData uri="http://schemas.microsoft.com/office/word/2010/wordprocessingShape">
                    <wps:wsp>
                      <wps:cNvSpPr/>
                      <wps:spPr>
                        <a:xfrm>
                          <a:off x="0" y="0"/>
                          <a:ext cx="1666240" cy="533400"/>
                        </a:xfrm>
                        <a:prstGeom prst="wedgeRectCallout">
                          <a:avLst>
                            <a:gd name="adj1" fmla="val -77125"/>
                            <a:gd name="adj2" fmla="val -104771"/>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区应急指挥部办公室，并做好各项应急准备工作</w:t>
                            </w:r>
                          </w:p>
                        </w:txbxContent>
                      </wps:txbx>
                      <wps:bodyPr lIns="36000" tIns="36000" rIns="36000" bIns="36000" anchor="ctr" upright="1"/>
                    </wps:wsp>
                  </a:graphicData>
                </a:graphic>
              </wp:anchor>
            </w:drawing>
          </mc:Choice>
          <mc:Fallback>
            <w:pict>
              <v:shape id="矩形标注 91" o:spid="_x0000_s1053" type="#_x0000_t61" style="position:absolute;margin-left:324.55pt;margin-top:1.4pt;width:131.2pt;height:4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" adj="-5859,-11831"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区应急指挥部办公室，并做好各项应急准备工作</w:t>
                      </w:r>
                    </w:p>
                  </w:txbxContent>
                </v:textbox>
                <w10:wrap anchorx="margin"/>
              </v:shape>
            </w:pict>
          </mc:Fallback>
        </mc:AlternateContent>
      </w:r>
    </w:p>
    <w:p w:rsidR="00CE4573" w:rsidRDefault="00207806">
      <w:pPr>
        <w:pStyle w:val="4"/>
        <w:numPr>
          <w:ilvl w:val="0"/>
          <w:numId w:val="0"/>
        </w:numPr>
      </w:pPr>
      <w:r>
        <w:rPr>
          <w:noProof/>
          <w:sz w:val="30"/>
          <w:szCs w:val="30"/>
        </w:rPr>
        <mc:AlternateContent>
          <mc:Choice Requires="wps">
            <w:drawing>
              <wp:anchor distT="0" distB="0" distL="114300" distR="114300" simplePos="0" relativeHeight="251670528" behindDoc="0" locked="0" layoutInCell="1" allowOverlap="1">
                <wp:simplePos x="0" y="0"/>
                <wp:positionH relativeFrom="margin">
                  <wp:posOffset>3878580</wp:posOffset>
                </wp:positionH>
                <wp:positionV relativeFrom="paragraph">
                  <wp:posOffset>316230</wp:posOffset>
                </wp:positionV>
                <wp:extent cx="1837690" cy="485775"/>
                <wp:effectExtent l="533400" t="38100" r="10160" b="28575"/>
                <wp:wrapNone/>
                <wp:docPr id="89" name="矩形标注 89"/>
                <wp:cNvGraphicFramePr/>
                <a:graphic xmlns:a="http://schemas.openxmlformats.org/drawingml/2006/main">
                  <a:graphicData uri="http://schemas.microsoft.com/office/word/2010/wordprocessingShape">
                    <wps:wsp>
                      <wps:cNvSpPr/>
                      <wps:spPr>
                        <a:xfrm>
                          <a:off x="0" y="0"/>
                          <a:ext cx="1837690" cy="485775"/>
                        </a:xfrm>
                        <a:prstGeom prst="wedgeRectCallout">
                          <a:avLst>
                            <a:gd name="adj1" fmla="val -77125"/>
                            <a:gd name="adj2" fmla="val -53137"/>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区应急指挥部办公室，并做好各项应急准备工作</w:t>
                            </w:r>
                          </w:p>
                        </w:txbxContent>
                      </wps:txbx>
                      <wps:bodyPr lIns="36000" tIns="36000" rIns="36000" bIns="36000" anchor="ctr" upright="1"/>
                    </wps:wsp>
                  </a:graphicData>
                </a:graphic>
              </wp:anchor>
            </w:drawing>
          </mc:Choice>
          <mc:Fallback>
            <w:pict>
              <v:shape id="矩形标注 89" o:spid="_x0000_s1054" type="#_x0000_t61" style="position:absolute;margin-left:305.4pt;margin-top:24.9pt;width:144.7pt;height:38.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" adj="-5859,-678"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区应急指挥部办公室，并做好各项应急准备工作</w:t>
                      </w:r>
                    </w:p>
                  </w:txbxContent>
                </v:textbox>
                <w10:wrap anchorx="margin"/>
              </v:shape>
            </w:pict>
          </mc:Fallback>
        </mc:AlternateContent>
      </w:r>
    </w:p>
    <w:p w:rsidR="00CE4573" w:rsidRDefault="00CE4573">
      <w:pPr>
        <w:pStyle w:val="4"/>
        <w:numPr>
          <w:ilvl w:val="0"/>
          <w:numId w:val="0"/>
        </w:numPr>
      </w:pPr>
    </w:p>
    <w:p w:rsidR="00CE4573" w:rsidRDefault="00207806">
      <w:pPr>
        <w:pStyle w:val="4"/>
        <w:numPr>
          <w:ilvl w:val="0"/>
          <w:numId w:val="0"/>
        </w:numPr>
      </w:pPr>
      <w:r>
        <w:rPr>
          <w:b w:val="0"/>
          <w:noProof/>
          <w:sz w:val="30"/>
          <w:szCs w:val="30"/>
        </w:rPr>
        <mc:AlternateContent>
          <mc:Choice Requires="wps">
            <w:drawing>
              <wp:anchor distT="0" distB="0" distL="114300" distR="114300" simplePos="0" relativeHeight="251672576" behindDoc="0" locked="0" layoutInCell="1" allowOverlap="1">
                <wp:simplePos x="0" y="0"/>
                <wp:positionH relativeFrom="margin">
                  <wp:posOffset>4218940</wp:posOffset>
                </wp:positionH>
                <wp:positionV relativeFrom="paragraph">
                  <wp:posOffset>205740</wp:posOffset>
                </wp:positionV>
                <wp:extent cx="1463675" cy="364490"/>
                <wp:effectExtent l="756285" t="6350" r="20320" b="10160"/>
                <wp:wrapNone/>
                <wp:docPr id="90" name="矩形标注 90"/>
                <wp:cNvGraphicFramePr/>
                <a:graphic xmlns:a="http://schemas.openxmlformats.org/drawingml/2006/main">
                  <a:graphicData uri="http://schemas.microsoft.com/office/word/2010/wordprocessingShape">
                    <wps:wsp>
                      <wps:cNvSpPr/>
                      <wps:spPr>
                        <a:xfrm>
                          <a:off x="0" y="0"/>
                          <a:ext cx="1463675" cy="364490"/>
                        </a:xfrm>
                        <a:prstGeom prst="wedgeRectCallout">
                          <a:avLst>
                            <a:gd name="adj1" fmla="val -98199"/>
                            <a:gd name="adj2" fmla="val -5400"/>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区应急指挥部</w:t>
                            </w:r>
                          </w:p>
                        </w:txbxContent>
                      </wps:txbx>
                      <wps:bodyPr wrap="square" lIns="36000" tIns="36000" rIns="36000" bIns="36000" anchor="ctr" upright="1">
                        <a:noAutofit/>
                      </wps:bodyPr>
                    </wps:wsp>
                  </a:graphicData>
                </a:graphic>
              </wp:anchor>
            </w:drawing>
          </mc:Choice>
          <mc:Fallback>
            <w:pict>
              <v:shape id="矩形标注 90" o:spid="_x0000_s1055" type="#_x0000_t61" style="position:absolute;margin-left:332.2pt;margin-top:16.2pt;width:115.25pt;height:28.7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" adj="-10411,9634"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区应急指挥部</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1559560</wp:posOffset>
                </wp:positionH>
                <wp:positionV relativeFrom="paragraph">
                  <wp:posOffset>238760</wp:posOffset>
                </wp:positionV>
                <wp:extent cx="1916430" cy="252730"/>
                <wp:effectExtent l="0" t="0" r="26670" b="13970"/>
                <wp:wrapNone/>
                <wp:docPr id="68" name="文本框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52730"/>
                        </a:xfrm>
                        <a:prstGeom prst="rect">
                          <a:avLst/>
                        </a:prstGeom>
                        <a:solidFill>
                          <a:srgbClr val="FFFFFF"/>
                        </a:solidFill>
                        <a:ln w="9525">
                          <a:solidFill>
                            <a:srgbClr val="000000"/>
                          </a:solidFill>
                          <a:miter lim="800000"/>
                        </a:ln>
                        <a:effectLst/>
                      </wps:spPr>
                      <wps:txbx>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应急结束</w:t>
                            </w:r>
                          </w:p>
                        </w:txbxContent>
                      </wps:txbx>
                      <wps:bodyPr rot="0" vert="horz" wrap="square" lIns="91440" tIns="36000" rIns="91440" bIns="36000" anchor="t" anchorCtr="0" upright="1">
                        <a:noAutofit/>
                      </wps:bodyPr>
                    </wps:wsp>
                  </a:graphicData>
                </a:graphic>
              </wp:anchor>
            </w:drawing>
          </mc:Choice>
          <mc:Fallback>
            <w:pict>
              <v:shape id="文本框 68" o:spid="_x0000_s1056" type="#_x0000_t202" style="position:absolute;margin-left:122.8pt;margin-top:18.8pt;width:150.9pt;height:1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">
                <v:textbox inset=",1mm,,1mm">
                  <w:txbxContent>
                    <w:p w:rsidR="00CE4573" w:rsidRDefault="00207806">
                      <w:pPr>
                        <w:spacing w:line="240" w:lineRule="auto"/>
                        <w:ind w:firstLineChars="0" w:firstLine="0"/>
                        <w:jc w:val="center"/>
                        <w:rPr>
                          <w:rFonts w:ascii="仿宋" w:eastAsia="仿宋" w:hAnsi="仿宋"/>
                          <w:b/>
                          <w:color w:val="000000"/>
                          <w:sz w:val="21"/>
                          <w:szCs w:val="21"/>
                        </w:rPr>
                      </w:pPr>
                      <w:r>
                        <w:rPr>
                          <w:rFonts w:ascii="仿宋" w:eastAsia="仿宋" w:hAnsi="仿宋" w:hint="eastAsia"/>
                          <w:b/>
                          <w:color w:val="000000"/>
                          <w:sz w:val="21"/>
                          <w:szCs w:val="21"/>
                        </w:rPr>
                        <w:t>应急结束</w:t>
                      </w:r>
                    </w:p>
                  </w:txbxContent>
                </v:textbox>
              </v:shape>
            </w:pict>
          </mc:Fallback>
        </mc:AlternateContent>
      </w:r>
    </w:p>
    <w:p w:rsidR="00CE4573" w:rsidRDefault="00207806">
      <w:pPr>
        <w:pStyle w:val="4"/>
        <w:numPr>
          <w:ilvl w:val="0"/>
          <w:numId w:val="0"/>
        </w:numPr>
      </w:pPr>
      <w:r>
        <w:rPr>
          <w:b w:val="0"/>
          <w:noProof/>
          <w:sz w:val="30"/>
          <w:szCs w:val="30"/>
        </w:rPr>
        <mc:AlternateContent>
          <mc:Choice Requires="wps">
            <w:drawing>
              <wp:anchor distT="0" distB="0" distL="114300" distR="114300" simplePos="0" relativeHeight="251673600" behindDoc="0" locked="0" layoutInCell="1" allowOverlap="1">
                <wp:simplePos x="0" y="0"/>
                <wp:positionH relativeFrom="margin">
                  <wp:posOffset>4145915</wp:posOffset>
                </wp:positionH>
                <wp:positionV relativeFrom="paragraph">
                  <wp:posOffset>291465</wp:posOffset>
                </wp:positionV>
                <wp:extent cx="1666240" cy="571500"/>
                <wp:effectExtent l="819150" t="0" r="10160" b="19050"/>
                <wp:wrapNone/>
                <wp:docPr id="75" name="矩形标注 75"/>
                <wp:cNvGraphicFramePr/>
                <a:graphic xmlns:a="http://schemas.openxmlformats.org/drawingml/2006/main">
                  <a:graphicData uri="http://schemas.microsoft.com/office/word/2010/wordprocessingShape">
                    <wps:wsp>
                      <wps:cNvSpPr/>
                      <wps:spPr>
                        <a:xfrm>
                          <a:off x="0" y="0"/>
                          <a:ext cx="1666240" cy="571500"/>
                        </a:xfrm>
                        <a:prstGeom prst="wedgeRectCallout">
                          <a:avLst>
                            <a:gd name="adj1" fmla="val -96581"/>
                            <a:gd name="adj2" fmla="val -12664"/>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区政府及有关部门、各镇（</w:t>
                            </w:r>
                            <w:r>
                              <w:rPr>
                                <w:rFonts w:ascii="仿宋_GB2312" w:eastAsia="仿宋_GB2312" w:hAnsi="仿宋" w:hint="eastAsia"/>
                                <w:w w:val="95"/>
                                <w:sz w:val="24"/>
                              </w:rPr>
                              <w:t>区）人民政府（管委会）、街道办事处</w:t>
                            </w:r>
                          </w:p>
                        </w:txbxContent>
                      </wps:txbx>
                      <wps:bodyPr wrap="square" lIns="36000" tIns="36000" rIns="36000" bIns="36000" anchor="ctr" upright="1">
                        <a:noAutofit/>
                      </wps:bodyPr>
                    </wps:wsp>
                  </a:graphicData>
                </a:graphic>
              </wp:anchor>
            </w:drawing>
          </mc:Choice>
          <mc:Fallback>
            <w:pict>
              <v:shape id="矩形标注 75" o:spid="_x0000_s1057" type="#_x0000_t61" style="position:absolute;margin-left:326.45pt;margin-top:22.95pt;width:131.2pt;height:4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" adj="-10061,8065"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hint="eastAsia"/>
                          <w:w w:val="95"/>
                          <w:sz w:val="24"/>
                        </w:rPr>
                        <w:t>区政府及有关部门、各镇（</w:t>
                      </w:r>
                      <w:r>
                        <w:rPr>
                          <w:rFonts w:ascii="仿宋_GB2312" w:eastAsia="仿宋_GB2312" w:hAnsi="仿宋" w:hint="eastAsia"/>
                          <w:w w:val="95"/>
                          <w:sz w:val="24"/>
                        </w:rPr>
                        <w:t>区）人民政府（管委会）、街道办事处</w:t>
                      </w:r>
                    </w:p>
                  </w:txbxContent>
                </v:textbox>
                <w10:wrap anchorx="margin"/>
              </v:shape>
            </w:pict>
          </mc:Fallback>
        </mc:AlternateContent>
      </w:r>
      <w:r>
        <w:rPr>
          <w:noProof/>
        </w:rPr>
        <mc:AlternateContent>
          <mc:Choice Requires="wps">
            <w:drawing>
              <wp:anchor distT="0" distB="0" distL="113665" distR="113665" simplePos="0" relativeHeight="251676672" behindDoc="0" locked="0" layoutInCell="1" allowOverlap="1">
                <wp:simplePos x="0" y="0"/>
                <wp:positionH relativeFrom="column">
                  <wp:posOffset>2339340</wp:posOffset>
                </wp:positionH>
                <wp:positionV relativeFrom="paragraph">
                  <wp:posOffset>118110</wp:posOffset>
                </wp:positionV>
                <wp:extent cx="0" cy="360045"/>
                <wp:effectExtent l="76200" t="0" r="76200" b="59055"/>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tailEnd type="triangle" w="med" len="med"/>
                        </a:ln>
                        <a:effectLst/>
                      </wps:spPr>
                      <wps:bodyPr/>
                    </wps:wsp>
                  </a:graphicData>
                </a:graphic>
              </wp:anchor>
            </w:drawing>
          </mc:Choice>
          <mc:Fallback>
            <w:pict>
              <v:line w14:anchorId="0708935D" id="直接连接符 69" o:spid="_x0000_s1026" style="position:absolute;left:0;text-align:left;z-index:251676672;visibility:visible;mso-wrap-style:square;mso-wrap-distance-left:8.95pt;mso-wrap-distance-top:0;mso-wrap-distance-right:8.95pt;mso-wrap-distance-bottom:0;mso-position-horizontal:absolute;mso-position-horizontal-relative:text;mso-position-vertical:absolute;mso-position-vertical-relative:text" from="184.2pt,9.3pt" to="184.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">
                <v:stroke endarrow="block"/>
              </v:line>
            </w:pict>
          </mc:Fallback>
        </mc:AlternateContent>
      </w:r>
    </w:p>
    <w:p w:rsidR="00CE4573" w:rsidRDefault="00CE4573">
      <w:pPr>
        <w:pStyle w:val="4"/>
        <w:numPr>
          <w:ilvl w:val="0"/>
          <w:numId w:val="0"/>
        </w:numPr>
      </w:pPr>
    </w:p>
    <w:p w:rsidR="00CE4573" w:rsidRDefault="00207806">
      <w:pPr>
        <w:pStyle w:val="4"/>
        <w:numPr>
          <w:ilvl w:val="0"/>
          <w:numId w:val="0"/>
        </w:numPr>
      </w:pPr>
      <w:r>
        <w:rPr>
          <w:b w:val="0"/>
          <w:noProof/>
          <w:sz w:val="30"/>
          <w:szCs w:val="30"/>
        </w:rPr>
        <mc:AlternateContent>
          <mc:Choice Requires="wps">
            <w:drawing>
              <wp:anchor distT="0" distB="0" distL="114300" distR="114300" simplePos="0" relativeHeight="251674624" behindDoc="0" locked="0" layoutInCell="1" allowOverlap="1">
                <wp:simplePos x="0" y="0"/>
                <wp:positionH relativeFrom="margin">
                  <wp:posOffset>3891915</wp:posOffset>
                </wp:positionH>
                <wp:positionV relativeFrom="paragraph">
                  <wp:posOffset>107315</wp:posOffset>
                </wp:positionV>
                <wp:extent cx="2011680" cy="775970"/>
                <wp:effectExtent l="577215" t="6350" r="17145" b="10160"/>
                <wp:wrapNone/>
                <wp:docPr id="87" name="矩形标注 87"/>
                <wp:cNvGraphicFramePr/>
                <a:graphic xmlns:a="http://schemas.openxmlformats.org/drawingml/2006/main">
                  <a:graphicData uri="http://schemas.microsoft.com/office/word/2010/wordprocessingShape">
                    <wps:wsp>
                      <wps:cNvSpPr/>
                      <wps:spPr>
                        <a:xfrm>
                          <a:off x="0" y="0"/>
                          <a:ext cx="2011680" cy="775970"/>
                        </a:xfrm>
                        <a:prstGeom prst="wedgeRectCallout">
                          <a:avLst>
                            <a:gd name="adj1" fmla="val -76862"/>
                            <a:gd name="adj2" fmla="val 4828"/>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 w:eastAsia="仿宋" w:hAnsi="仿宋"/>
                                <w:w w:val="95"/>
                              </w:rPr>
                            </w:pPr>
                            <w:r>
                              <w:rPr>
                                <w:rFonts w:ascii="仿宋_GB2312" w:eastAsia="仿宋_GB2312" w:hAnsi="仿宋" w:hint="eastAsia"/>
                                <w:w w:val="95"/>
                                <w:sz w:val="24"/>
                              </w:rPr>
                              <w:t>区水务局会同相关部门、各镇（</w:t>
                            </w:r>
                            <w:r>
                              <w:rPr>
                                <w:rFonts w:ascii="仿宋_GB2312" w:eastAsia="仿宋_GB2312" w:hAnsi="仿宋" w:hint="eastAsia"/>
                                <w:w w:val="95"/>
                                <w:sz w:val="24"/>
                              </w:rPr>
                              <w:t>区）人民政府（管委会）、街道办事处、</w:t>
                            </w:r>
                            <w:proofErr w:type="gramStart"/>
                            <w:r>
                              <w:rPr>
                                <w:rFonts w:ascii="仿宋_GB2312" w:eastAsia="仿宋_GB2312" w:hAnsi="仿宋" w:hint="eastAsia"/>
                                <w:w w:val="95"/>
                                <w:sz w:val="24"/>
                              </w:rPr>
                              <w:t>吴江华衍</w:t>
                            </w:r>
                            <w:proofErr w:type="gramEnd"/>
                            <w:r>
                              <w:rPr>
                                <w:rFonts w:ascii="仿宋_GB2312" w:eastAsia="仿宋_GB2312" w:hAnsi="仿宋" w:hint="eastAsia"/>
                                <w:w w:val="95"/>
                                <w:sz w:val="24"/>
                              </w:rPr>
                              <w:t>水务组</w:t>
                            </w:r>
                            <w:r>
                              <w:rPr>
                                <w:rFonts w:ascii="仿宋" w:eastAsia="仿宋" w:hAnsi="仿宋" w:hint="eastAsia"/>
                                <w:w w:val="95"/>
                                <w:sz w:val="24"/>
                              </w:rPr>
                              <w:t>织专家组</w:t>
                            </w:r>
                          </w:p>
                        </w:txbxContent>
                      </wps:txbx>
                      <wps:bodyPr wrap="square" lIns="36000" tIns="36000" rIns="36000" bIns="36000" anchor="ctr" upright="1">
                        <a:noAutofit/>
                      </wps:bodyPr>
                    </wps:wsp>
                  </a:graphicData>
                </a:graphic>
              </wp:anchor>
            </w:drawing>
          </mc:Choice>
          <mc:Fallback>
            <w:pict>
              <v:shape id="矩形标注 87" o:spid="_x0000_s1058" type="#_x0000_t61" style="position:absolute;margin-left:306.45pt;margin-top:8.45pt;width:158.4pt;height:61.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" adj="-5802,11843" strokeweight="1pt">
                <v:textbox inset="1mm,1mm,1mm,1mm">
                  <w:txbxContent>
                    <w:p w:rsidR="00CE4573" w:rsidRDefault="00207806">
                      <w:pPr>
                        <w:spacing w:line="260" w:lineRule="exact"/>
                        <w:ind w:firstLineChars="0" w:firstLine="0"/>
                        <w:jc w:val="left"/>
                        <w:rPr>
                          <w:rFonts w:ascii="仿宋" w:eastAsia="仿宋" w:hAnsi="仿宋"/>
                          <w:w w:val="95"/>
                        </w:rPr>
                      </w:pPr>
                      <w:r>
                        <w:rPr>
                          <w:rFonts w:ascii="仿宋_GB2312" w:eastAsia="仿宋_GB2312" w:hAnsi="仿宋" w:hint="eastAsia"/>
                          <w:w w:val="95"/>
                          <w:sz w:val="24"/>
                        </w:rPr>
                        <w:t>区水务局会同相关部门、各镇（</w:t>
                      </w:r>
                      <w:r>
                        <w:rPr>
                          <w:rFonts w:ascii="仿宋_GB2312" w:eastAsia="仿宋_GB2312" w:hAnsi="仿宋" w:hint="eastAsia"/>
                          <w:w w:val="95"/>
                          <w:sz w:val="24"/>
                        </w:rPr>
                        <w:t>区）人民政府（管委会）、街道办事处、</w:t>
                      </w:r>
                      <w:proofErr w:type="gramStart"/>
                      <w:r>
                        <w:rPr>
                          <w:rFonts w:ascii="仿宋_GB2312" w:eastAsia="仿宋_GB2312" w:hAnsi="仿宋" w:hint="eastAsia"/>
                          <w:w w:val="95"/>
                          <w:sz w:val="24"/>
                        </w:rPr>
                        <w:t>吴江华衍</w:t>
                      </w:r>
                      <w:proofErr w:type="gramEnd"/>
                      <w:r>
                        <w:rPr>
                          <w:rFonts w:ascii="仿宋_GB2312" w:eastAsia="仿宋_GB2312" w:hAnsi="仿宋" w:hint="eastAsia"/>
                          <w:w w:val="95"/>
                          <w:sz w:val="24"/>
                        </w:rPr>
                        <w:t>水务组</w:t>
                      </w:r>
                      <w:r>
                        <w:rPr>
                          <w:rFonts w:ascii="仿宋" w:eastAsia="仿宋" w:hAnsi="仿宋" w:hint="eastAsia"/>
                          <w:w w:val="95"/>
                          <w:sz w:val="24"/>
                        </w:rPr>
                        <w:t>织专家组</w:t>
                      </w:r>
                    </w:p>
                  </w:txbxContent>
                </v:textbox>
                <w10:wrap anchorx="margin"/>
              </v:shape>
            </w:pict>
          </mc:Fallback>
        </mc:AlternateContent>
      </w:r>
    </w:p>
    <w:p w:rsidR="00CE4573" w:rsidRDefault="00CE4573">
      <w:pPr>
        <w:pStyle w:val="4"/>
        <w:numPr>
          <w:ilvl w:val="0"/>
          <w:numId w:val="0"/>
        </w:numPr>
      </w:pPr>
    </w:p>
    <w:p w:rsidR="00CE4573" w:rsidRDefault="00207806">
      <w:pPr>
        <w:pStyle w:val="4"/>
        <w:numPr>
          <w:ilvl w:val="0"/>
          <w:numId w:val="0"/>
        </w:numPr>
      </w:pPr>
      <w:r>
        <w:rPr>
          <w:b w:val="0"/>
          <w:noProof/>
          <w:sz w:val="30"/>
          <w:szCs w:val="30"/>
        </w:rPr>
        <mc:AlternateContent>
          <mc:Choice Requires="wps">
            <w:drawing>
              <wp:anchor distT="0" distB="0" distL="114300" distR="114300" simplePos="0" relativeHeight="251675648" behindDoc="0" locked="0" layoutInCell="1" allowOverlap="1">
                <wp:simplePos x="0" y="0"/>
                <wp:positionH relativeFrom="margin">
                  <wp:posOffset>3783965</wp:posOffset>
                </wp:positionH>
                <wp:positionV relativeFrom="paragraph">
                  <wp:posOffset>151765</wp:posOffset>
                </wp:positionV>
                <wp:extent cx="1969770" cy="730250"/>
                <wp:effectExtent l="476250" t="0" r="11430" b="12700"/>
                <wp:wrapNone/>
                <wp:docPr id="88" name="矩形标注 88"/>
                <wp:cNvGraphicFramePr/>
                <a:graphic xmlns:a="http://schemas.openxmlformats.org/drawingml/2006/main">
                  <a:graphicData uri="http://schemas.microsoft.com/office/word/2010/wordprocessingShape">
                    <wps:wsp>
                      <wps:cNvSpPr/>
                      <wps:spPr>
                        <a:xfrm>
                          <a:off x="0" y="0"/>
                          <a:ext cx="1969770" cy="730250"/>
                        </a:xfrm>
                        <a:prstGeom prst="wedgeRectCallout">
                          <a:avLst>
                            <a:gd name="adj1" fmla="val -71750"/>
                            <a:gd name="adj2" fmla="val -29137"/>
                          </a:avLst>
                        </a:prstGeom>
                        <a:solidFill>
                          <a:srgbClr val="FFFFFF"/>
                        </a:solidFill>
                        <a:ln w="12700" cap="flat" cmpd="sng">
                          <a:solidFill>
                            <a:srgbClr val="000000"/>
                          </a:solidFill>
                          <a:prstDash val="solid"/>
                          <a:miter/>
                          <a:headEnd type="none" w="med" len="med"/>
                          <a:tailEnd type="none" w="med" len="med"/>
                        </a:ln>
                      </wps:spPr>
                      <wps:txbx>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w w:val="95"/>
                                <w:sz w:val="24"/>
                              </w:rPr>
                              <w:t>区政府</w:t>
                            </w:r>
                            <w:r>
                              <w:rPr>
                                <w:rFonts w:ascii="仿宋_GB2312" w:eastAsia="仿宋_GB2312" w:hAnsi="仿宋" w:hint="eastAsia"/>
                                <w:w w:val="95"/>
                                <w:sz w:val="24"/>
                              </w:rPr>
                              <w:t>、</w:t>
                            </w:r>
                            <w:r>
                              <w:rPr>
                                <w:rFonts w:ascii="仿宋_GB2312" w:eastAsia="仿宋_GB2312" w:hAnsi="仿宋"/>
                                <w:w w:val="95"/>
                                <w:sz w:val="24"/>
                              </w:rPr>
                              <w:t>区水务局</w:t>
                            </w:r>
                            <w:r>
                              <w:rPr>
                                <w:rFonts w:ascii="仿宋_GB2312" w:eastAsia="仿宋_GB2312" w:hAnsi="仿宋" w:hint="eastAsia"/>
                                <w:w w:val="95"/>
                                <w:sz w:val="24"/>
                              </w:rPr>
                              <w:t>、各镇（区）人民政府（管委会）、街道办事处及</w:t>
                            </w:r>
                            <w:proofErr w:type="gramStart"/>
                            <w:r>
                              <w:rPr>
                                <w:rFonts w:ascii="仿宋_GB2312" w:eastAsia="仿宋_GB2312" w:hAnsi="仿宋"/>
                                <w:w w:val="95"/>
                                <w:sz w:val="24"/>
                              </w:rPr>
                              <w:t>吴江华衍</w:t>
                            </w:r>
                            <w:proofErr w:type="gramEnd"/>
                            <w:r>
                              <w:rPr>
                                <w:rFonts w:ascii="仿宋_GB2312" w:eastAsia="仿宋_GB2312" w:hAnsi="仿宋"/>
                                <w:w w:val="95"/>
                                <w:sz w:val="24"/>
                              </w:rPr>
                              <w:t>水务等</w:t>
                            </w:r>
                          </w:p>
                        </w:txbxContent>
                      </wps:txbx>
                      <wps:bodyPr wrap="square" lIns="36000" tIns="36000" rIns="36000" bIns="36000" anchor="ctr" upright="1">
                        <a:noAutofit/>
                      </wps:bodyPr>
                    </wps:wsp>
                  </a:graphicData>
                </a:graphic>
              </wp:anchor>
            </w:drawing>
          </mc:Choice>
          <mc:Fallback>
            <w:pict>
              <v:shape id="矩形标注 88" o:spid="_x0000_s1059" type="#_x0000_t61" style="position:absolute;margin-left:297.95pt;margin-top:11.95pt;width:155.1pt;height:5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" adj="-4698,4506" strokeweight="1pt">
                <v:textbox inset="1mm,1mm,1mm,1mm">
                  <w:txbxContent>
                    <w:p w:rsidR="00CE4573" w:rsidRDefault="00207806">
                      <w:pPr>
                        <w:spacing w:line="260" w:lineRule="exact"/>
                        <w:ind w:firstLineChars="0" w:firstLine="0"/>
                        <w:jc w:val="left"/>
                        <w:rPr>
                          <w:rFonts w:ascii="仿宋_GB2312" w:eastAsia="仿宋_GB2312" w:hAnsi="仿宋"/>
                          <w:w w:val="95"/>
                          <w:sz w:val="24"/>
                        </w:rPr>
                      </w:pPr>
                      <w:r>
                        <w:rPr>
                          <w:rFonts w:ascii="仿宋_GB2312" w:eastAsia="仿宋_GB2312" w:hAnsi="仿宋"/>
                          <w:w w:val="95"/>
                          <w:sz w:val="24"/>
                        </w:rPr>
                        <w:t>区政府</w:t>
                      </w:r>
                      <w:r>
                        <w:rPr>
                          <w:rFonts w:ascii="仿宋_GB2312" w:eastAsia="仿宋_GB2312" w:hAnsi="仿宋" w:hint="eastAsia"/>
                          <w:w w:val="95"/>
                          <w:sz w:val="24"/>
                        </w:rPr>
                        <w:t>、</w:t>
                      </w:r>
                      <w:r>
                        <w:rPr>
                          <w:rFonts w:ascii="仿宋_GB2312" w:eastAsia="仿宋_GB2312" w:hAnsi="仿宋"/>
                          <w:w w:val="95"/>
                          <w:sz w:val="24"/>
                        </w:rPr>
                        <w:t>区水务局</w:t>
                      </w:r>
                      <w:r>
                        <w:rPr>
                          <w:rFonts w:ascii="仿宋_GB2312" w:eastAsia="仿宋_GB2312" w:hAnsi="仿宋" w:hint="eastAsia"/>
                          <w:w w:val="95"/>
                          <w:sz w:val="24"/>
                        </w:rPr>
                        <w:t>、各镇（区）人民政府（管委会）、街道办事处及</w:t>
                      </w:r>
                      <w:proofErr w:type="gramStart"/>
                      <w:r>
                        <w:rPr>
                          <w:rFonts w:ascii="仿宋_GB2312" w:eastAsia="仿宋_GB2312" w:hAnsi="仿宋"/>
                          <w:w w:val="95"/>
                          <w:sz w:val="24"/>
                        </w:rPr>
                        <w:t>吴江华衍</w:t>
                      </w:r>
                      <w:proofErr w:type="gramEnd"/>
                      <w:r>
                        <w:rPr>
                          <w:rFonts w:ascii="仿宋_GB2312" w:eastAsia="仿宋_GB2312" w:hAnsi="仿宋"/>
                          <w:w w:val="95"/>
                          <w:sz w:val="24"/>
                        </w:rPr>
                        <w:t>水务等</w:t>
                      </w:r>
                    </w:p>
                  </w:txbxContent>
                </v:textbox>
                <w10:wrap anchorx="margin"/>
              </v:shape>
            </w:pict>
          </mc:Fallback>
        </mc:AlternateContent>
      </w:r>
    </w:p>
    <w:p w:rsidR="00CE4573" w:rsidRDefault="00207806">
      <w:pPr>
        <w:pStyle w:val="1"/>
        <w:ind w:firstLineChars="0" w:firstLine="0"/>
        <w:rPr>
          <w:rStyle w:val="2Char"/>
          <w:rFonts w:eastAsia="黑体"/>
          <w:b w:val="0"/>
          <w:kern w:val="44"/>
        </w:rPr>
      </w:pPr>
      <w:bookmarkStart w:id="389" w:name="_Toc58919441"/>
      <w:bookmarkStart w:id="390" w:name="_Toc65766991"/>
      <w:r>
        <w:rPr>
          <w:rStyle w:val="2Char"/>
          <w:rFonts w:eastAsia="黑体" w:hint="eastAsia"/>
          <w:b w:val="0"/>
          <w:kern w:val="44"/>
        </w:rPr>
        <w:lastRenderedPageBreak/>
        <w:t>附件</w:t>
      </w:r>
      <w:r>
        <w:rPr>
          <w:rStyle w:val="2Char"/>
          <w:b w:val="0"/>
          <w:kern w:val="44"/>
        </w:rPr>
        <w:t>4</w:t>
      </w:r>
      <w:r>
        <w:rPr>
          <w:rStyle w:val="2Char"/>
          <w:rFonts w:hint="eastAsia"/>
          <w:b w:val="0"/>
          <w:kern w:val="44"/>
        </w:rPr>
        <w:t xml:space="preserve">  </w:t>
      </w:r>
      <w:r>
        <w:rPr>
          <w:rStyle w:val="2Char"/>
          <w:rFonts w:eastAsia="黑体" w:hint="eastAsia"/>
          <w:b w:val="0"/>
          <w:kern w:val="44"/>
        </w:rPr>
        <w:t>吴江区供水突发事件应急保障工作牵头协调部门、参与部门和单位</w:t>
      </w:r>
      <w:bookmarkEnd w:id="389"/>
      <w:bookmarkEnd w:id="390"/>
    </w:p>
    <w:tbl>
      <w:tblPr>
        <w:tblStyle w:val="ae"/>
        <w:tblW w:w="9209" w:type="dxa"/>
        <w:tblLook w:val="04A0" w:firstRow="1" w:lastRow="0" w:firstColumn="1" w:lastColumn="0" w:noHBand="0" w:noVBand="1"/>
      </w:tblPr>
      <w:tblGrid>
        <w:gridCol w:w="846"/>
        <w:gridCol w:w="1984"/>
        <w:gridCol w:w="1956"/>
        <w:gridCol w:w="4423"/>
      </w:tblGrid>
      <w:tr w:rsidR="00CE4573">
        <w:trPr>
          <w:tblHeader/>
        </w:trPr>
        <w:tc>
          <w:tcPr>
            <w:tcW w:w="846" w:type="dxa"/>
            <w:vAlign w:val="center"/>
          </w:tcPr>
          <w:p w:rsidR="00CE4573" w:rsidRDefault="00207806">
            <w:pPr>
              <w:spacing w:line="360" w:lineRule="auto"/>
              <w:ind w:firstLineChars="0" w:firstLine="0"/>
              <w:jc w:val="center"/>
              <w:rPr>
                <w:rFonts w:ascii="仿宋" w:eastAsia="仿宋" w:hAnsi="仿宋"/>
                <w:b/>
              </w:rPr>
            </w:pPr>
            <w:r>
              <w:rPr>
                <w:rFonts w:ascii="仿宋" w:eastAsia="仿宋" w:hAnsi="仿宋" w:hint="eastAsia"/>
                <w:b/>
              </w:rPr>
              <w:t>序号</w:t>
            </w:r>
          </w:p>
        </w:tc>
        <w:tc>
          <w:tcPr>
            <w:tcW w:w="1984" w:type="dxa"/>
            <w:vAlign w:val="center"/>
          </w:tcPr>
          <w:p w:rsidR="00CE4573" w:rsidRDefault="00207806">
            <w:pPr>
              <w:spacing w:line="360" w:lineRule="auto"/>
              <w:ind w:firstLineChars="0" w:firstLine="0"/>
              <w:jc w:val="center"/>
              <w:rPr>
                <w:rFonts w:ascii="仿宋" w:eastAsia="仿宋" w:hAnsi="仿宋"/>
                <w:b/>
              </w:rPr>
            </w:pPr>
            <w:r>
              <w:rPr>
                <w:rFonts w:ascii="仿宋" w:eastAsia="仿宋" w:hAnsi="仿宋" w:hint="eastAsia"/>
                <w:b/>
              </w:rPr>
              <w:t>应急保障措施</w:t>
            </w:r>
          </w:p>
        </w:tc>
        <w:tc>
          <w:tcPr>
            <w:tcW w:w="1956" w:type="dxa"/>
            <w:vAlign w:val="center"/>
          </w:tcPr>
          <w:p w:rsidR="00CE4573" w:rsidRDefault="00207806">
            <w:pPr>
              <w:spacing w:line="360" w:lineRule="auto"/>
              <w:ind w:firstLineChars="0" w:firstLine="0"/>
              <w:jc w:val="center"/>
              <w:rPr>
                <w:rFonts w:ascii="仿宋" w:eastAsia="仿宋" w:hAnsi="仿宋"/>
                <w:b/>
              </w:rPr>
            </w:pPr>
            <w:r>
              <w:rPr>
                <w:rFonts w:ascii="仿宋" w:eastAsia="仿宋" w:hAnsi="仿宋" w:hint="eastAsia"/>
                <w:b/>
              </w:rPr>
              <w:t>牵头协调机构</w:t>
            </w:r>
          </w:p>
        </w:tc>
        <w:tc>
          <w:tcPr>
            <w:tcW w:w="4423" w:type="dxa"/>
            <w:vAlign w:val="center"/>
          </w:tcPr>
          <w:p w:rsidR="00CE4573" w:rsidRDefault="00207806">
            <w:pPr>
              <w:spacing w:line="360" w:lineRule="auto"/>
              <w:ind w:firstLineChars="0" w:firstLine="0"/>
              <w:jc w:val="center"/>
              <w:rPr>
                <w:rFonts w:ascii="仿宋" w:eastAsia="仿宋" w:hAnsi="仿宋"/>
                <w:b/>
              </w:rPr>
            </w:pPr>
            <w:r>
              <w:rPr>
                <w:rFonts w:ascii="仿宋" w:eastAsia="仿宋" w:hAnsi="仿宋" w:hint="eastAsia"/>
                <w:b/>
              </w:rPr>
              <w:t>参与部门与单位</w:t>
            </w:r>
          </w:p>
        </w:tc>
      </w:tr>
      <w:tr w:rsidR="00CE4573">
        <w:trPr>
          <w:trHeight w:val="1804"/>
        </w:trPr>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1</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应急指挥</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区应急指挥部</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区委宣传部（</w:t>
            </w:r>
            <w:proofErr w:type="gramStart"/>
            <w:r>
              <w:rPr>
                <w:rFonts w:ascii="仿宋" w:eastAsia="仿宋" w:hAnsi="仿宋" w:hint="eastAsia"/>
              </w:rPr>
              <w:t>区网信</w:t>
            </w:r>
            <w:proofErr w:type="gramEnd"/>
            <w:r>
              <w:rPr>
                <w:rFonts w:ascii="仿宋" w:eastAsia="仿宋" w:hAnsi="仿宋" w:hint="eastAsia"/>
              </w:rPr>
              <w:t>办）、区发改委、水务局、工信局、应急管理局、各镇（区）人民政府（管委会）、街道办事处、</w:t>
            </w:r>
            <w:proofErr w:type="gramStart"/>
            <w:r>
              <w:rPr>
                <w:rFonts w:ascii="仿宋" w:eastAsia="仿宋" w:hAnsi="仿宋" w:hint="eastAsia"/>
              </w:rPr>
              <w:t>吴江华衍</w:t>
            </w:r>
            <w:proofErr w:type="gramEnd"/>
            <w:r>
              <w:rPr>
                <w:rFonts w:ascii="仿宋" w:eastAsia="仿宋" w:hAnsi="仿宋" w:hint="eastAsia"/>
              </w:rPr>
              <w:t>水务等</w:t>
            </w:r>
          </w:p>
        </w:tc>
      </w:tr>
      <w:tr w:rsidR="00CE4573">
        <w:trPr>
          <w:trHeight w:val="1350"/>
        </w:trPr>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2</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通信与信息</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区委宣传部（</w:t>
            </w:r>
            <w:proofErr w:type="gramStart"/>
            <w:r>
              <w:rPr>
                <w:rFonts w:ascii="仿宋" w:eastAsia="仿宋" w:hAnsi="仿宋" w:hint="eastAsia"/>
              </w:rPr>
              <w:t>区网信</w:t>
            </w:r>
            <w:proofErr w:type="gramEnd"/>
            <w:r>
              <w:rPr>
                <w:rFonts w:ascii="仿宋" w:eastAsia="仿宋" w:hAnsi="仿宋" w:hint="eastAsia"/>
              </w:rPr>
              <w:t>办）</w:t>
            </w:r>
            <w:r>
              <w:rPr>
                <w:rFonts w:ascii="仿宋" w:eastAsia="仿宋" w:hAnsi="仿宋"/>
              </w:rPr>
              <w:t>、</w:t>
            </w:r>
            <w:r>
              <w:rPr>
                <w:rFonts w:ascii="仿宋" w:eastAsia="仿宋" w:hAnsi="仿宋" w:hint="eastAsia"/>
              </w:rPr>
              <w:t>区工信局</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区水务局、区应急管理局、各镇（区）人民政府（管委会）、街道办事处、</w:t>
            </w:r>
            <w:r>
              <w:rPr>
                <w:rFonts w:ascii="仿宋" w:eastAsia="仿宋" w:hAnsi="仿宋"/>
              </w:rPr>
              <w:t>吴江</w:t>
            </w:r>
            <w:r>
              <w:rPr>
                <w:rFonts w:ascii="仿宋" w:eastAsia="仿宋" w:hAnsi="仿宋" w:hint="eastAsia"/>
              </w:rPr>
              <w:t>电信</w:t>
            </w:r>
            <w:r>
              <w:rPr>
                <w:rFonts w:ascii="仿宋" w:eastAsia="仿宋" w:hAnsi="仿宋"/>
              </w:rPr>
              <w:t>公司</w:t>
            </w:r>
          </w:p>
        </w:tc>
      </w:tr>
      <w:tr w:rsidR="00CE4573">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3</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应急队伍</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区应急指挥部</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区委宣传部（</w:t>
            </w:r>
            <w:proofErr w:type="gramStart"/>
            <w:r>
              <w:rPr>
                <w:rFonts w:ascii="仿宋" w:eastAsia="仿宋" w:hAnsi="仿宋" w:hint="eastAsia"/>
              </w:rPr>
              <w:t>区网信</w:t>
            </w:r>
            <w:proofErr w:type="gramEnd"/>
            <w:r>
              <w:rPr>
                <w:rFonts w:ascii="仿宋" w:eastAsia="仿宋" w:hAnsi="仿宋" w:hint="eastAsia"/>
              </w:rPr>
              <w:t>办）、区水务局、住建局</w:t>
            </w:r>
            <w:r>
              <w:rPr>
                <w:rFonts w:ascii="仿宋" w:eastAsia="仿宋" w:hAnsi="仿宋"/>
              </w:rPr>
              <w:t>、</w:t>
            </w:r>
            <w:r>
              <w:rPr>
                <w:rFonts w:ascii="仿宋" w:eastAsia="仿宋" w:hAnsi="仿宋" w:hint="eastAsia"/>
              </w:rPr>
              <w:t>应急管理局、消防</w:t>
            </w:r>
            <w:r>
              <w:rPr>
                <w:rFonts w:ascii="仿宋" w:eastAsia="仿宋" w:hAnsi="仿宋" w:hint="eastAsia"/>
              </w:rPr>
              <w:t>救援</w:t>
            </w:r>
            <w:r>
              <w:rPr>
                <w:rFonts w:ascii="仿宋" w:eastAsia="仿宋" w:hAnsi="仿宋" w:hint="eastAsia"/>
              </w:rPr>
              <w:t>大队、吴江生态环境局、各镇（区）人民政府（管委会）、街道办事处</w:t>
            </w:r>
            <w:r>
              <w:rPr>
                <w:rFonts w:ascii="仿宋" w:eastAsia="仿宋" w:hAnsi="仿宋"/>
              </w:rPr>
              <w:t>、</w:t>
            </w:r>
            <w:proofErr w:type="gramStart"/>
            <w:r>
              <w:rPr>
                <w:rFonts w:ascii="仿宋" w:eastAsia="仿宋" w:hAnsi="仿宋"/>
              </w:rPr>
              <w:t>吴江华衍</w:t>
            </w:r>
            <w:proofErr w:type="gramEnd"/>
            <w:r>
              <w:rPr>
                <w:rFonts w:ascii="仿宋" w:eastAsia="仿宋" w:hAnsi="仿宋"/>
              </w:rPr>
              <w:t>水务</w:t>
            </w:r>
            <w:r>
              <w:rPr>
                <w:rFonts w:ascii="仿宋" w:eastAsia="仿宋" w:hAnsi="仿宋" w:hint="eastAsia"/>
              </w:rPr>
              <w:t>等</w:t>
            </w:r>
          </w:p>
        </w:tc>
      </w:tr>
      <w:tr w:rsidR="00CE4573">
        <w:trPr>
          <w:trHeight w:val="819"/>
        </w:trPr>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4</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物资</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区发改委、商务局</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区应急管理局、</w:t>
            </w:r>
            <w:r>
              <w:rPr>
                <w:rFonts w:ascii="仿宋" w:eastAsia="仿宋" w:hAnsi="仿宋"/>
              </w:rPr>
              <w:t>卫健委、</w:t>
            </w:r>
            <w:r>
              <w:rPr>
                <w:rFonts w:ascii="仿宋" w:eastAsia="仿宋" w:hAnsi="仿宋" w:hint="eastAsia"/>
              </w:rPr>
              <w:t>水务局、市场监管局、公安局、交通运输局、</w:t>
            </w:r>
            <w:proofErr w:type="gramStart"/>
            <w:r>
              <w:rPr>
                <w:rFonts w:ascii="仿宋" w:eastAsia="仿宋" w:hAnsi="仿宋"/>
              </w:rPr>
              <w:t>吴江华衍</w:t>
            </w:r>
            <w:proofErr w:type="gramEnd"/>
            <w:r>
              <w:rPr>
                <w:rFonts w:ascii="仿宋" w:eastAsia="仿宋" w:hAnsi="仿宋"/>
              </w:rPr>
              <w:t>水务</w:t>
            </w:r>
          </w:p>
        </w:tc>
      </w:tr>
      <w:tr w:rsidR="00CE4573">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5</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经费</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区财政局</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各镇（区）人民政府（管委会）、街道办事处</w:t>
            </w:r>
          </w:p>
        </w:tc>
      </w:tr>
      <w:tr w:rsidR="00CE4573">
        <w:trPr>
          <w:trHeight w:val="855"/>
        </w:trPr>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6</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交通运输</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区公安局、交通运输局</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各镇（区）人民政府（管委会）、街道办事处</w:t>
            </w:r>
          </w:p>
        </w:tc>
      </w:tr>
      <w:tr w:rsidR="00CE4573">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7</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电力</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区发改委</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吴江供电</w:t>
            </w:r>
            <w:r>
              <w:rPr>
                <w:rFonts w:ascii="仿宋" w:eastAsia="仿宋" w:hAnsi="仿宋"/>
              </w:rPr>
              <w:t>公司</w:t>
            </w:r>
            <w:r>
              <w:rPr>
                <w:rFonts w:ascii="仿宋" w:eastAsia="仿宋" w:hAnsi="仿宋" w:hint="eastAsia"/>
              </w:rPr>
              <w:t>、</w:t>
            </w:r>
            <w:proofErr w:type="gramStart"/>
            <w:r>
              <w:rPr>
                <w:rFonts w:ascii="仿宋" w:eastAsia="仿宋" w:hAnsi="仿宋" w:hint="eastAsia"/>
              </w:rPr>
              <w:t>吴江华衍</w:t>
            </w:r>
            <w:proofErr w:type="gramEnd"/>
            <w:r>
              <w:rPr>
                <w:rFonts w:ascii="仿宋" w:eastAsia="仿宋" w:hAnsi="仿宋" w:hint="eastAsia"/>
              </w:rPr>
              <w:t>水务</w:t>
            </w:r>
          </w:p>
        </w:tc>
      </w:tr>
      <w:tr w:rsidR="00CE4573">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8</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医疗卫生</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区卫健委</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各镇（区）人民政府（管委会）、街道办事处</w:t>
            </w:r>
          </w:p>
        </w:tc>
      </w:tr>
      <w:tr w:rsidR="00CE4573">
        <w:trPr>
          <w:trHeight w:val="531"/>
        </w:trPr>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hint="eastAsia"/>
              </w:rPr>
              <w:t>9</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宣传</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区委宣传部（</w:t>
            </w:r>
            <w:proofErr w:type="gramStart"/>
            <w:r>
              <w:rPr>
                <w:rFonts w:ascii="仿宋" w:eastAsia="仿宋" w:hAnsi="仿宋" w:hint="eastAsia"/>
              </w:rPr>
              <w:t>区网信</w:t>
            </w:r>
            <w:proofErr w:type="gramEnd"/>
            <w:r>
              <w:rPr>
                <w:rFonts w:ascii="仿宋" w:eastAsia="仿宋" w:hAnsi="仿宋" w:hint="eastAsia"/>
              </w:rPr>
              <w:t>办）</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区</w:t>
            </w:r>
            <w:r>
              <w:rPr>
                <w:rFonts w:ascii="仿宋" w:eastAsia="仿宋" w:hAnsi="仿宋"/>
              </w:rPr>
              <w:t>水务局</w:t>
            </w:r>
          </w:p>
        </w:tc>
      </w:tr>
      <w:tr w:rsidR="00CE4573">
        <w:trPr>
          <w:trHeight w:val="531"/>
        </w:trPr>
        <w:tc>
          <w:tcPr>
            <w:tcW w:w="846" w:type="dxa"/>
            <w:vAlign w:val="center"/>
          </w:tcPr>
          <w:p w:rsidR="00CE4573" w:rsidRDefault="00207806">
            <w:pPr>
              <w:spacing w:line="360" w:lineRule="auto"/>
              <w:ind w:firstLineChars="0" w:firstLine="0"/>
              <w:jc w:val="center"/>
              <w:rPr>
                <w:rFonts w:ascii="仿宋" w:eastAsia="仿宋" w:hAnsi="仿宋"/>
              </w:rPr>
            </w:pPr>
            <w:r>
              <w:rPr>
                <w:rFonts w:ascii="仿宋" w:eastAsia="仿宋" w:hAnsi="仿宋"/>
              </w:rPr>
              <w:t>10</w:t>
            </w:r>
          </w:p>
        </w:tc>
        <w:tc>
          <w:tcPr>
            <w:tcW w:w="1984"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治安</w:t>
            </w:r>
          </w:p>
        </w:tc>
        <w:tc>
          <w:tcPr>
            <w:tcW w:w="1956" w:type="dxa"/>
            <w:vAlign w:val="center"/>
          </w:tcPr>
          <w:p w:rsidR="00CE4573" w:rsidRDefault="00207806">
            <w:pPr>
              <w:spacing w:line="320" w:lineRule="exact"/>
              <w:ind w:firstLineChars="0" w:firstLine="0"/>
              <w:jc w:val="center"/>
              <w:rPr>
                <w:rFonts w:ascii="仿宋" w:eastAsia="仿宋" w:hAnsi="仿宋"/>
              </w:rPr>
            </w:pPr>
            <w:r>
              <w:rPr>
                <w:rFonts w:ascii="仿宋" w:eastAsia="仿宋" w:hAnsi="仿宋" w:hint="eastAsia"/>
              </w:rPr>
              <w:t>区公安局</w:t>
            </w:r>
          </w:p>
        </w:tc>
        <w:tc>
          <w:tcPr>
            <w:tcW w:w="4423" w:type="dxa"/>
            <w:vAlign w:val="center"/>
          </w:tcPr>
          <w:p w:rsidR="00CE4573" w:rsidRDefault="00207806">
            <w:pPr>
              <w:spacing w:line="320" w:lineRule="exact"/>
              <w:ind w:firstLineChars="0" w:firstLine="0"/>
              <w:jc w:val="left"/>
              <w:rPr>
                <w:rFonts w:ascii="仿宋" w:eastAsia="仿宋" w:hAnsi="仿宋"/>
              </w:rPr>
            </w:pPr>
            <w:r>
              <w:rPr>
                <w:rFonts w:ascii="仿宋" w:eastAsia="仿宋" w:hAnsi="仿宋" w:hint="eastAsia"/>
              </w:rPr>
              <w:t>区交通运输局、城管局</w:t>
            </w:r>
            <w:r>
              <w:rPr>
                <w:rFonts w:ascii="仿宋" w:eastAsia="仿宋" w:hAnsi="仿宋"/>
              </w:rPr>
              <w:t>、</w:t>
            </w:r>
            <w:r>
              <w:rPr>
                <w:rFonts w:ascii="仿宋" w:eastAsia="仿宋" w:hAnsi="仿宋" w:hint="eastAsia"/>
              </w:rPr>
              <w:t>各镇（区）人民政府（管委会）、街道办事处</w:t>
            </w:r>
          </w:p>
        </w:tc>
      </w:tr>
    </w:tbl>
    <w:p w:rsidR="00CE4573" w:rsidRDefault="00CE4573">
      <w:pPr>
        <w:spacing w:line="14" w:lineRule="exact"/>
        <w:ind w:firstLineChars="0" w:firstLine="0"/>
      </w:pPr>
    </w:p>
    <w:sectPr w:rsidR="00CE4573">
      <w:pgSz w:w="11907" w:h="16840"/>
      <w:pgMar w:top="1928" w:right="1531" w:bottom="1871" w:left="1531" w:header="851" w:footer="1247" w:gutter="0"/>
      <w:pgNumType w:fmt="numberInDash"/>
      <w:cols w:space="720"/>
      <w:docGrid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73" w:rsidRDefault="00207806">
      <w:pPr>
        <w:spacing w:line="240" w:lineRule="auto"/>
        <w:ind w:firstLine="560"/>
      </w:pPr>
      <w:r>
        <w:separator/>
      </w:r>
    </w:p>
  </w:endnote>
  <w:endnote w:type="continuationSeparator" w:id="0">
    <w:p w:rsidR="00CE4573" w:rsidRDefault="00207806">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F1">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539988"/>
    </w:sdtPr>
    <w:sdtEndPr/>
    <w:sdtContent>
      <w:p w:rsidR="00CE4573" w:rsidRDefault="00207806">
        <w:pPr>
          <w:pStyle w:val="aa"/>
          <w:ind w:firstLine="360"/>
          <w:jc w:val="right"/>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207806">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CE4573" w:rsidRDefault="00CE4573">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406924"/>
    </w:sdtPr>
    <w:sdtEndPr>
      <w:rPr>
        <w:rFonts w:asciiTheme="minorEastAsia" w:eastAsiaTheme="minorEastAsia" w:hAnsiTheme="minorEastAsia"/>
        <w:sz w:val="28"/>
        <w:szCs w:val="28"/>
      </w:rPr>
    </w:sdtEndPr>
    <w:sdtContent>
      <w:p w:rsidR="00CE4573" w:rsidRDefault="00207806">
        <w:pPr>
          <w:pStyle w:val="aa"/>
          <w:ind w:firstLine="360"/>
          <w:jc w:val="right"/>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207806">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3 -</w:t>
        </w:r>
        <w:r>
          <w:rPr>
            <w:rFonts w:asciiTheme="minorEastAsia" w:eastAsiaTheme="minorEastAsia" w:hAnsiTheme="minorEastAsia"/>
            <w:sz w:val="28"/>
            <w:szCs w:val="28"/>
          </w:rPr>
          <w:fldChar w:fldCharType="end"/>
        </w:r>
      </w:p>
    </w:sdtContent>
  </w:sdt>
  <w:p w:rsidR="00CE4573" w:rsidRDefault="00CE4573">
    <w:pPr>
      <w:pStyle w:val="aa"/>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85319"/>
    </w:sdtPr>
    <w:sdtEndPr/>
    <w:sdtContent>
      <w:p w:rsidR="00CE4573" w:rsidRDefault="00207806">
        <w:pPr>
          <w:pStyle w:val="aa"/>
          <w:ind w:firstLine="360"/>
          <w:jc w:val="right"/>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207806">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p w:rsidR="00CE4573" w:rsidRDefault="00CE4573">
    <w:pPr>
      <w:pStyle w:val="aa"/>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242893"/>
    </w:sdtPr>
    <w:sdtEndPr/>
    <w:sdtContent>
      <w:p w:rsidR="00CE4573" w:rsidRDefault="00207806">
        <w:pPr>
          <w:pStyle w:val="aa"/>
          <w:ind w:firstLine="360"/>
          <w:jc w:val="right"/>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207806">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18 -</w:t>
        </w:r>
        <w:r>
          <w:rPr>
            <w:rFonts w:asciiTheme="minorEastAsia" w:eastAsiaTheme="minorEastAsia" w:hAnsiTheme="minorEastAsia"/>
            <w:sz w:val="28"/>
            <w:szCs w:val="28"/>
          </w:rPr>
          <w:fldChar w:fldCharType="end"/>
        </w:r>
      </w:p>
    </w:sdtContent>
  </w:sdt>
  <w:p w:rsidR="00CE4573" w:rsidRDefault="00CE4573">
    <w:pPr>
      <w:pStyle w:val="aa"/>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4449"/>
    </w:sdtPr>
    <w:sdtEndPr>
      <w:rPr>
        <w:rFonts w:asciiTheme="minorEastAsia" w:eastAsiaTheme="minorEastAsia" w:hAnsiTheme="minorEastAsia"/>
        <w:sz w:val="28"/>
        <w:szCs w:val="28"/>
      </w:rPr>
    </w:sdtEndPr>
    <w:sdtContent>
      <w:p w:rsidR="00CE4573" w:rsidRDefault="00207806">
        <w:pPr>
          <w:pStyle w:val="aa"/>
          <w:ind w:firstLine="360"/>
          <w:jc w:val="right"/>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207806">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17 -</w:t>
        </w:r>
        <w:r>
          <w:rPr>
            <w:rFonts w:asciiTheme="minorEastAsia" w:eastAsiaTheme="minorEastAsia" w:hAnsiTheme="minorEastAsia"/>
            <w:sz w:val="28"/>
            <w:szCs w:val="28"/>
          </w:rPr>
          <w:fldChar w:fldCharType="end"/>
        </w:r>
      </w:p>
    </w:sdtContent>
  </w:sdt>
  <w:p w:rsidR="00CE4573" w:rsidRDefault="00CE4573">
    <w:pPr>
      <w:pStyle w:val="aa"/>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73" w:rsidRDefault="00207806">
      <w:pPr>
        <w:spacing w:line="240" w:lineRule="auto"/>
        <w:ind w:firstLine="560"/>
      </w:pPr>
      <w:r>
        <w:separator/>
      </w:r>
    </w:p>
  </w:footnote>
  <w:footnote w:type="continuationSeparator" w:id="0">
    <w:p w:rsidR="00CE4573" w:rsidRDefault="00207806">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73" w:rsidRDefault="00CE4573">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73" w:rsidRDefault="00CE4573">
    <w:pPr>
      <w:pStyle w:val="ab"/>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73" w:rsidRDefault="00CE4573">
    <w:pPr>
      <w:pStyle w:val="ab"/>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573" w:rsidRDefault="00CE4573">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3E6863A"/>
    <w:multiLevelType w:val="singleLevel"/>
    <w:tmpl w:val="D3E6863A"/>
    <w:lvl w:ilvl="0">
      <w:start w:val="3"/>
      <w:numFmt w:val="chineseCounting"/>
      <w:suff w:val="nothing"/>
      <w:lvlText w:val="（%1）"/>
      <w:lvlJc w:val="left"/>
      <w:rPr>
        <w:rFonts w:hint="eastAsia"/>
      </w:rPr>
    </w:lvl>
  </w:abstractNum>
  <w:abstractNum w:abstractNumId="1">
    <w:nsid w:val="433B59C7"/>
    <w:multiLevelType w:val="singleLevel"/>
    <w:tmpl w:val="433B59C7"/>
    <w:lvl w:ilvl="0">
      <w:start w:val="5"/>
      <w:numFmt w:val="chineseCounting"/>
      <w:suff w:val="nothing"/>
      <w:lvlText w:val="（%1）"/>
      <w:lvlJc w:val="left"/>
      <w:rPr>
        <w:rFonts w:hint="eastAsia"/>
      </w:rPr>
    </w:lvl>
  </w:abstractNum>
  <w:abstractNum w:abstractNumId="2">
    <w:nsid w:val="5A006AC3"/>
    <w:multiLevelType w:val="multilevel"/>
    <w:tmpl w:val="5A006AC3"/>
    <w:lvl w:ilvl="0">
      <w:start w:val="1"/>
      <w:numFmt w:val="japaneseCounting"/>
      <w:suff w:val="space"/>
      <w:lvlText w:val="%1、"/>
      <w:lvlJc w:val="left"/>
      <w:pPr>
        <w:ind w:left="0" w:firstLine="0"/>
      </w:pPr>
      <w:rPr>
        <w:rFonts w:ascii="黑体" w:eastAsia="黑体" w:hAnsi="黑体" w:cs="Times New Roman"/>
      </w:rPr>
    </w:lvl>
    <w:lvl w:ilvl="1">
      <w:start w:val="1"/>
      <w:numFmt w:val="decimal"/>
      <w:suff w:val="space"/>
      <w:lvlText w:val="%1.%2"/>
      <w:lvlJc w:val="left"/>
      <w:pPr>
        <w:ind w:left="0" w:firstLine="0"/>
      </w:pPr>
      <w:rPr>
        <w:rFonts w:hint="default"/>
      </w:rPr>
    </w:lvl>
    <w:lvl w:ilvl="2">
      <w:start w:val="1"/>
      <w:numFmt w:val="decimal"/>
      <w:pStyle w:val="4"/>
      <w:suff w:val="space"/>
      <w:lvlText w:val="%1.%2.%3"/>
      <w:lvlJc w:val="left"/>
      <w:pPr>
        <w:ind w:left="6804" w:firstLine="0"/>
      </w:pPr>
      <w:rPr>
        <w:b w:val="0"/>
        <w:bCs w:val="0"/>
        <w:i w:val="0"/>
        <w:iCs w:val="0"/>
        <w:caps w:val="0"/>
        <w:smallCaps w:val="0"/>
        <w:strike w:val="0"/>
        <w:dstrike w:val="0"/>
        <w:vanish w:val="0"/>
        <w:spacing w:val="0"/>
        <w:position w:val="0"/>
        <w:u w:val="none"/>
        <w:vertAlign w:val="baseline"/>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evenAndOddHeaders/>
  <w:drawingGridHorizontalSpacing w:val="140"/>
  <w:drawingGridVerticalSpacing w:val="38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FE3"/>
    <w:rsid w:val="00005030"/>
    <w:rsid w:val="00006465"/>
    <w:rsid w:val="00007809"/>
    <w:rsid w:val="00007A39"/>
    <w:rsid w:val="00010514"/>
    <w:rsid w:val="00010DC0"/>
    <w:rsid w:val="00012634"/>
    <w:rsid w:val="000165D1"/>
    <w:rsid w:val="00020272"/>
    <w:rsid w:val="0002061F"/>
    <w:rsid w:val="000211FB"/>
    <w:rsid w:val="00023F55"/>
    <w:rsid w:val="00024B3F"/>
    <w:rsid w:val="00026BAB"/>
    <w:rsid w:val="00032DC3"/>
    <w:rsid w:val="00032E73"/>
    <w:rsid w:val="000335B2"/>
    <w:rsid w:val="000337F3"/>
    <w:rsid w:val="00037DD8"/>
    <w:rsid w:val="000415DF"/>
    <w:rsid w:val="0004182A"/>
    <w:rsid w:val="00041981"/>
    <w:rsid w:val="00041FF5"/>
    <w:rsid w:val="00043FF9"/>
    <w:rsid w:val="00044296"/>
    <w:rsid w:val="0004442D"/>
    <w:rsid w:val="00046DF4"/>
    <w:rsid w:val="00050587"/>
    <w:rsid w:val="00050A82"/>
    <w:rsid w:val="0005158D"/>
    <w:rsid w:val="000553EA"/>
    <w:rsid w:val="00055C91"/>
    <w:rsid w:val="000563A6"/>
    <w:rsid w:val="0005759C"/>
    <w:rsid w:val="00057D52"/>
    <w:rsid w:val="00060111"/>
    <w:rsid w:val="000608E9"/>
    <w:rsid w:val="0006146D"/>
    <w:rsid w:val="00062EEC"/>
    <w:rsid w:val="0006351C"/>
    <w:rsid w:val="000661D3"/>
    <w:rsid w:val="00067950"/>
    <w:rsid w:val="00067EE7"/>
    <w:rsid w:val="0007214B"/>
    <w:rsid w:val="000730BB"/>
    <w:rsid w:val="000731F2"/>
    <w:rsid w:val="00073843"/>
    <w:rsid w:val="00073A71"/>
    <w:rsid w:val="00074169"/>
    <w:rsid w:val="000747BC"/>
    <w:rsid w:val="00076D72"/>
    <w:rsid w:val="00077908"/>
    <w:rsid w:val="0008101D"/>
    <w:rsid w:val="000819CC"/>
    <w:rsid w:val="0008608D"/>
    <w:rsid w:val="000918B2"/>
    <w:rsid w:val="00092296"/>
    <w:rsid w:val="00093300"/>
    <w:rsid w:val="000A074B"/>
    <w:rsid w:val="000A10C5"/>
    <w:rsid w:val="000A283C"/>
    <w:rsid w:val="000A36D9"/>
    <w:rsid w:val="000A43FA"/>
    <w:rsid w:val="000A4633"/>
    <w:rsid w:val="000A63E7"/>
    <w:rsid w:val="000A6AFD"/>
    <w:rsid w:val="000A711B"/>
    <w:rsid w:val="000B110B"/>
    <w:rsid w:val="000B4045"/>
    <w:rsid w:val="000B4D99"/>
    <w:rsid w:val="000B683A"/>
    <w:rsid w:val="000B6D2A"/>
    <w:rsid w:val="000C06E6"/>
    <w:rsid w:val="000C3D1F"/>
    <w:rsid w:val="000C42DA"/>
    <w:rsid w:val="000C4C3A"/>
    <w:rsid w:val="000C7C9E"/>
    <w:rsid w:val="000D0318"/>
    <w:rsid w:val="000D1D63"/>
    <w:rsid w:val="000D21E6"/>
    <w:rsid w:val="000D2C91"/>
    <w:rsid w:val="000D3465"/>
    <w:rsid w:val="000D51B6"/>
    <w:rsid w:val="000D7F58"/>
    <w:rsid w:val="000E3EEE"/>
    <w:rsid w:val="000E40E3"/>
    <w:rsid w:val="000E6CD8"/>
    <w:rsid w:val="000E74F0"/>
    <w:rsid w:val="000F61E6"/>
    <w:rsid w:val="000F6CC8"/>
    <w:rsid w:val="001004C0"/>
    <w:rsid w:val="0010134D"/>
    <w:rsid w:val="0010135F"/>
    <w:rsid w:val="00103065"/>
    <w:rsid w:val="001030DF"/>
    <w:rsid w:val="00104E15"/>
    <w:rsid w:val="0010509D"/>
    <w:rsid w:val="00105736"/>
    <w:rsid w:val="00106C4A"/>
    <w:rsid w:val="00106D5D"/>
    <w:rsid w:val="001078CA"/>
    <w:rsid w:val="00110B7C"/>
    <w:rsid w:val="0011147F"/>
    <w:rsid w:val="001145DF"/>
    <w:rsid w:val="0012119B"/>
    <w:rsid w:val="00122DF7"/>
    <w:rsid w:val="001257C8"/>
    <w:rsid w:val="00125827"/>
    <w:rsid w:val="00126BA8"/>
    <w:rsid w:val="00127C8F"/>
    <w:rsid w:val="00132B41"/>
    <w:rsid w:val="001345C0"/>
    <w:rsid w:val="001366C6"/>
    <w:rsid w:val="0014014F"/>
    <w:rsid w:val="00142DF1"/>
    <w:rsid w:val="001447DD"/>
    <w:rsid w:val="00144A52"/>
    <w:rsid w:val="0015056E"/>
    <w:rsid w:val="00150EBC"/>
    <w:rsid w:val="00152CFD"/>
    <w:rsid w:val="00153A56"/>
    <w:rsid w:val="001544E7"/>
    <w:rsid w:val="001556A8"/>
    <w:rsid w:val="001561DA"/>
    <w:rsid w:val="001571E3"/>
    <w:rsid w:val="00160E58"/>
    <w:rsid w:val="00161753"/>
    <w:rsid w:val="001636F5"/>
    <w:rsid w:val="00163B92"/>
    <w:rsid w:val="001645A9"/>
    <w:rsid w:val="0016559B"/>
    <w:rsid w:val="001670ED"/>
    <w:rsid w:val="0016775C"/>
    <w:rsid w:val="00170CDB"/>
    <w:rsid w:val="00172A27"/>
    <w:rsid w:val="0017342C"/>
    <w:rsid w:val="001749AA"/>
    <w:rsid w:val="00176947"/>
    <w:rsid w:val="0017711A"/>
    <w:rsid w:val="00181655"/>
    <w:rsid w:val="00181C86"/>
    <w:rsid w:val="00183B99"/>
    <w:rsid w:val="001844CF"/>
    <w:rsid w:val="00184EED"/>
    <w:rsid w:val="00185B3E"/>
    <w:rsid w:val="00192CB6"/>
    <w:rsid w:val="00195288"/>
    <w:rsid w:val="00195780"/>
    <w:rsid w:val="00195785"/>
    <w:rsid w:val="00196613"/>
    <w:rsid w:val="001A2786"/>
    <w:rsid w:val="001A3676"/>
    <w:rsid w:val="001A633C"/>
    <w:rsid w:val="001B0584"/>
    <w:rsid w:val="001B0B12"/>
    <w:rsid w:val="001B0E9E"/>
    <w:rsid w:val="001B4315"/>
    <w:rsid w:val="001B4AE2"/>
    <w:rsid w:val="001B722A"/>
    <w:rsid w:val="001C0EF4"/>
    <w:rsid w:val="001C21A3"/>
    <w:rsid w:val="001C42AC"/>
    <w:rsid w:val="001D00FF"/>
    <w:rsid w:val="001D071B"/>
    <w:rsid w:val="001D08FC"/>
    <w:rsid w:val="001D0AB8"/>
    <w:rsid w:val="001D1136"/>
    <w:rsid w:val="001D1887"/>
    <w:rsid w:val="001D400F"/>
    <w:rsid w:val="001D5403"/>
    <w:rsid w:val="001D629D"/>
    <w:rsid w:val="001D633B"/>
    <w:rsid w:val="001E425C"/>
    <w:rsid w:val="001E4B47"/>
    <w:rsid w:val="001E633E"/>
    <w:rsid w:val="001F08E6"/>
    <w:rsid w:val="001F2A90"/>
    <w:rsid w:val="001F3F50"/>
    <w:rsid w:val="001F52D3"/>
    <w:rsid w:val="001F72DB"/>
    <w:rsid w:val="001F7405"/>
    <w:rsid w:val="00202091"/>
    <w:rsid w:val="00202DFA"/>
    <w:rsid w:val="00203F13"/>
    <w:rsid w:val="002075EE"/>
    <w:rsid w:val="002076A7"/>
    <w:rsid w:val="00207806"/>
    <w:rsid w:val="00210E82"/>
    <w:rsid w:val="00211312"/>
    <w:rsid w:val="0021161D"/>
    <w:rsid w:val="00211EDA"/>
    <w:rsid w:val="002135A9"/>
    <w:rsid w:val="0021699E"/>
    <w:rsid w:val="00220DDD"/>
    <w:rsid w:val="00222107"/>
    <w:rsid w:val="0023214E"/>
    <w:rsid w:val="00234F57"/>
    <w:rsid w:val="0023558B"/>
    <w:rsid w:val="00235AA0"/>
    <w:rsid w:val="002421F8"/>
    <w:rsid w:val="0024297F"/>
    <w:rsid w:val="00243061"/>
    <w:rsid w:val="00243A0F"/>
    <w:rsid w:val="002459EF"/>
    <w:rsid w:val="00245A97"/>
    <w:rsid w:val="00245B6F"/>
    <w:rsid w:val="00245F7E"/>
    <w:rsid w:val="00247148"/>
    <w:rsid w:val="00250166"/>
    <w:rsid w:val="002513D8"/>
    <w:rsid w:val="00252DE8"/>
    <w:rsid w:val="002561F2"/>
    <w:rsid w:val="002609D0"/>
    <w:rsid w:val="0026136E"/>
    <w:rsid w:val="00262CFB"/>
    <w:rsid w:val="00267692"/>
    <w:rsid w:val="00267D3A"/>
    <w:rsid w:val="002722F6"/>
    <w:rsid w:val="002740A2"/>
    <w:rsid w:val="00276FA5"/>
    <w:rsid w:val="00281CFD"/>
    <w:rsid w:val="00281F0B"/>
    <w:rsid w:val="00282014"/>
    <w:rsid w:val="002822A6"/>
    <w:rsid w:val="002827D7"/>
    <w:rsid w:val="002837DD"/>
    <w:rsid w:val="0028424A"/>
    <w:rsid w:val="0028638B"/>
    <w:rsid w:val="00290ACE"/>
    <w:rsid w:val="00291864"/>
    <w:rsid w:val="002936FA"/>
    <w:rsid w:val="00293953"/>
    <w:rsid w:val="00294A2D"/>
    <w:rsid w:val="002961C5"/>
    <w:rsid w:val="00297C4F"/>
    <w:rsid w:val="002A06C4"/>
    <w:rsid w:val="002A09BC"/>
    <w:rsid w:val="002A0C75"/>
    <w:rsid w:val="002A2172"/>
    <w:rsid w:val="002A36EF"/>
    <w:rsid w:val="002A51B6"/>
    <w:rsid w:val="002A5F7E"/>
    <w:rsid w:val="002A71C2"/>
    <w:rsid w:val="002B167F"/>
    <w:rsid w:val="002B6CA1"/>
    <w:rsid w:val="002B7EA2"/>
    <w:rsid w:val="002C032C"/>
    <w:rsid w:val="002C2B32"/>
    <w:rsid w:val="002C318F"/>
    <w:rsid w:val="002C6396"/>
    <w:rsid w:val="002C658E"/>
    <w:rsid w:val="002C6A8C"/>
    <w:rsid w:val="002D00A0"/>
    <w:rsid w:val="002D0294"/>
    <w:rsid w:val="002D0A16"/>
    <w:rsid w:val="002D1007"/>
    <w:rsid w:val="002D4A0E"/>
    <w:rsid w:val="002D4B27"/>
    <w:rsid w:val="002D4BC6"/>
    <w:rsid w:val="002D4F48"/>
    <w:rsid w:val="002D4FAF"/>
    <w:rsid w:val="002D5A76"/>
    <w:rsid w:val="002D77CA"/>
    <w:rsid w:val="002E49F0"/>
    <w:rsid w:val="002E54C2"/>
    <w:rsid w:val="002E633F"/>
    <w:rsid w:val="002E75E6"/>
    <w:rsid w:val="002E775A"/>
    <w:rsid w:val="002F5046"/>
    <w:rsid w:val="002F51DF"/>
    <w:rsid w:val="002F52CF"/>
    <w:rsid w:val="002F56A0"/>
    <w:rsid w:val="00301696"/>
    <w:rsid w:val="00301D18"/>
    <w:rsid w:val="00304108"/>
    <w:rsid w:val="003044AF"/>
    <w:rsid w:val="00304E5D"/>
    <w:rsid w:val="00306C1C"/>
    <w:rsid w:val="00310286"/>
    <w:rsid w:val="00310D81"/>
    <w:rsid w:val="00311D09"/>
    <w:rsid w:val="0031225A"/>
    <w:rsid w:val="00312D6F"/>
    <w:rsid w:val="00313615"/>
    <w:rsid w:val="00316940"/>
    <w:rsid w:val="0032007F"/>
    <w:rsid w:val="00321217"/>
    <w:rsid w:val="003236C2"/>
    <w:rsid w:val="0032394D"/>
    <w:rsid w:val="00324C32"/>
    <w:rsid w:val="003266A6"/>
    <w:rsid w:val="00326C84"/>
    <w:rsid w:val="00327400"/>
    <w:rsid w:val="003301D6"/>
    <w:rsid w:val="00330B6B"/>
    <w:rsid w:val="00330F94"/>
    <w:rsid w:val="0033159B"/>
    <w:rsid w:val="003329D3"/>
    <w:rsid w:val="0033496F"/>
    <w:rsid w:val="00335ED5"/>
    <w:rsid w:val="003367A8"/>
    <w:rsid w:val="0033741C"/>
    <w:rsid w:val="003413B0"/>
    <w:rsid w:val="00342FC8"/>
    <w:rsid w:val="0034392F"/>
    <w:rsid w:val="00343946"/>
    <w:rsid w:val="00343E15"/>
    <w:rsid w:val="00345F54"/>
    <w:rsid w:val="00347993"/>
    <w:rsid w:val="0035032A"/>
    <w:rsid w:val="0035277F"/>
    <w:rsid w:val="00352D3C"/>
    <w:rsid w:val="00352ECA"/>
    <w:rsid w:val="00353344"/>
    <w:rsid w:val="003547D5"/>
    <w:rsid w:val="00360FB1"/>
    <w:rsid w:val="003616D2"/>
    <w:rsid w:val="0036271E"/>
    <w:rsid w:val="00362A05"/>
    <w:rsid w:val="00362B5D"/>
    <w:rsid w:val="0036498A"/>
    <w:rsid w:val="003651B0"/>
    <w:rsid w:val="0036706F"/>
    <w:rsid w:val="0037569D"/>
    <w:rsid w:val="0037624E"/>
    <w:rsid w:val="003775D3"/>
    <w:rsid w:val="00381217"/>
    <w:rsid w:val="00384C22"/>
    <w:rsid w:val="003853F5"/>
    <w:rsid w:val="0038611F"/>
    <w:rsid w:val="00393413"/>
    <w:rsid w:val="003936FE"/>
    <w:rsid w:val="00393C10"/>
    <w:rsid w:val="00395717"/>
    <w:rsid w:val="003964F5"/>
    <w:rsid w:val="003A05B3"/>
    <w:rsid w:val="003A2784"/>
    <w:rsid w:val="003A341A"/>
    <w:rsid w:val="003A44D9"/>
    <w:rsid w:val="003A4748"/>
    <w:rsid w:val="003A6551"/>
    <w:rsid w:val="003A7515"/>
    <w:rsid w:val="003A7BC8"/>
    <w:rsid w:val="003B0AD5"/>
    <w:rsid w:val="003B1AB1"/>
    <w:rsid w:val="003B4A24"/>
    <w:rsid w:val="003B4D9B"/>
    <w:rsid w:val="003B5834"/>
    <w:rsid w:val="003C54CF"/>
    <w:rsid w:val="003C6222"/>
    <w:rsid w:val="003C65B8"/>
    <w:rsid w:val="003C65D5"/>
    <w:rsid w:val="003C6686"/>
    <w:rsid w:val="003D082D"/>
    <w:rsid w:val="003D0F1F"/>
    <w:rsid w:val="003D28F4"/>
    <w:rsid w:val="003D5132"/>
    <w:rsid w:val="003D7768"/>
    <w:rsid w:val="003E0301"/>
    <w:rsid w:val="003E0BC0"/>
    <w:rsid w:val="003E2189"/>
    <w:rsid w:val="003E397C"/>
    <w:rsid w:val="003E430E"/>
    <w:rsid w:val="003E66BF"/>
    <w:rsid w:val="003E6774"/>
    <w:rsid w:val="003F11AA"/>
    <w:rsid w:val="003F16F1"/>
    <w:rsid w:val="003F321C"/>
    <w:rsid w:val="003F34E9"/>
    <w:rsid w:val="003F521E"/>
    <w:rsid w:val="003F6759"/>
    <w:rsid w:val="003F7277"/>
    <w:rsid w:val="003F7373"/>
    <w:rsid w:val="003F7582"/>
    <w:rsid w:val="003F776D"/>
    <w:rsid w:val="003F7882"/>
    <w:rsid w:val="00404941"/>
    <w:rsid w:val="004052C1"/>
    <w:rsid w:val="0040665F"/>
    <w:rsid w:val="004069B7"/>
    <w:rsid w:val="00407D35"/>
    <w:rsid w:val="00411C73"/>
    <w:rsid w:val="0041494C"/>
    <w:rsid w:val="00417AD6"/>
    <w:rsid w:val="00420E5E"/>
    <w:rsid w:val="004211EF"/>
    <w:rsid w:val="004229AA"/>
    <w:rsid w:val="00425C6C"/>
    <w:rsid w:val="0042618D"/>
    <w:rsid w:val="00427743"/>
    <w:rsid w:val="004318F2"/>
    <w:rsid w:val="00431EBA"/>
    <w:rsid w:val="004321AC"/>
    <w:rsid w:val="0043253F"/>
    <w:rsid w:val="004336A5"/>
    <w:rsid w:val="00433BDA"/>
    <w:rsid w:val="00433CBA"/>
    <w:rsid w:val="00433E3C"/>
    <w:rsid w:val="00435040"/>
    <w:rsid w:val="00437678"/>
    <w:rsid w:val="0043780B"/>
    <w:rsid w:val="00440D5B"/>
    <w:rsid w:val="00440F16"/>
    <w:rsid w:val="0044665D"/>
    <w:rsid w:val="004479CB"/>
    <w:rsid w:val="00452475"/>
    <w:rsid w:val="00452770"/>
    <w:rsid w:val="0045498A"/>
    <w:rsid w:val="00463344"/>
    <w:rsid w:val="004640AF"/>
    <w:rsid w:val="004641E3"/>
    <w:rsid w:val="00466949"/>
    <w:rsid w:val="0047198A"/>
    <w:rsid w:val="00473A49"/>
    <w:rsid w:val="0047456B"/>
    <w:rsid w:val="0047475B"/>
    <w:rsid w:val="00476654"/>
    <w:rsid w:val="004818DC"/>
    <w:rsid w:val="004829E1"/>
    <w:rsid w:val="00485394"/>
    <w:rsid w:val="00487449"/>
    <w:rsid w:val="00487D3A"/>
    <w:rsid w:val="0049446D"/>
    <w:rsid w:val="0049518C"/>
    <w:rsid w:val="004A05E3"/>
    <w:rsid w:val="004A0B03"/>
    <w:rsid w:val="004A263C"/>
    <w:rsid w:val="004A3B8D"/>
    <w:rsid w:val="004A545F"/>
    <w:rsid w:val="004A69DE"/>
    <w:rsid w:val="004A733D"/>
    <w:rsid w:val="004A753D"/>
    <w:rsid w:val="004B0781"/>
    <w:rsid w:val="004B1584"/>
    <w:rsid w:val="004B1746"/>
    <w:rsid w:val="004B187D"/>
    <w:rsid w:val="004B1D78"/>
    <w:rsid w:val="004B41AC"/>
    <w:rsid w:val="004B5C22"/>
    <w:rsid w:val="004B6856"/>
    <w:rsid w:val="004C06CE"/>
    <w:rsid w:val="004C1CB6"/>
    <w:rsid w:val="004C438E"/>
    <w:rsid w:val="004C5854"/>
    <w:rsid w:val="004C685E"/>
    <w:rsid w:val="004C6D7D"/>
    <w:rsid w:val="004C7253"/>
    <w:rsid w:val="004D2B65"/>
    <w:rsid w:val="004D4620"/>
    <w:rsid w:val="004D6058"/>
    <w:rsid w:val="004D6843"/>
    <w:rsid w:val="004E1F1E"/>
    <w:rsid w:val="004E3642"/>
    <w:rsid w:val="004E46FA"/>
    <w:rsid w:val="004E650C"/>
    <w:rsid w:val="004F0BC1"/>
    <w:rsid w:val="004F178E"/>
    <w:rsid w:val="004F2810"/>
    <w:rsid w:val="004F3F4F"/>
    <w:rsid w:val="004F440C"/>
    <w:rsid w:val="004F6A1B"/>
    <w:rsid w:val="00500C82"/>
    <w:rsid w:val="00502FA1"/>
    <w:rsid w:val="00504DE9"/>
    <w:rsid w:val="005050F0"/>
    <w:rsid w:val="005054A9"/>
    <w:rsid w:val="00512B7C"/>
    <w:rsid w:val="0051300F"/>
    <w:rsid w:val="005138B7"/>
    <w:rsid w:val="00515522"/>
    <w:rsid w:val="005176D8"/>
    <w:rsid w:val="00520819"/>
    <w:rsid w:val="00520B61"/>
    <w:rsid w:val="005216C9"/>
    <w:rsid w:val="00521F04"/>
    <w:rsid w:val="00524D91"/>
    <w:rsid w:val="005250AD"/>
    <w:rsid w:val="00525331"/>
    <w:rsid w:val="00526163"/>
    <w:rsid w:val="00527524"/>
    <w:rsid w:val="005334A4"/>
    <w:rsid w:val="00533EB7"/>
    <w:rsid w:val="0053483F"/>
    <w:rsid w:val="005401C5"/>
    <w:rsid w:val="00540494"/>
    <w:rsid w:val="005452B7"/>
    <w:rsid w:val="00547049"/>
    <w:rsid w:val="0055053B"/>
    <w:rsid w:val="00552930"/>
    <w:rsid w:val="00554163"/>
    <w:rsid w:val="00555084"/>
    <w:rsid w:val="00555780"/>
    <w:rsid w:val="00556FE1"/>
    <w:rsid w:val="0056170D"/>
    <w:rsid w:val="00562704"/>
    <w:rsid w:val="005627E0"/>
    <w:rsid w:val="005637A4"/>
    <w:rsid w:val="00564B22"/>
    <w:rsid w:val="00566EF3"/>
    <w:rsid w:val="00567CE1"/>
    <w:rsid w:val="00572752"/>
    <w:rsid w:val="0057325A"/>
    <w:rsid w:val="00573534"/>
    <w:rsid w:val="0057665B"/>
    <w:rsid w:val="00580C96"/>
    <w:rsid w:val="0058128D"/>
    <w:rsid w:val="00583481"/>
    <w:rsid w:val="00585057"/>
    <w:rsid w:val="00586B57"/>
    <w:rsid w:val="00587B26"/>
    <w:rsid w:val="005915DB"/>
    <w:rsid w:val="005919FB"/>
    <w:rsid w:val="005920A1"/>
    <w:rsid w:val="005926CA"/>
    <w:rsid w:val="005929E1"/>
    <w:rsid w:val="00592EAB"/>
    <w:rsid w:val="005942D1"/>
    <w:rsid w:val="0059500B"/>
    <w:rsid w:val="005951C9"/>
    <w:rsid w:val="00596151"/>
    <w:rsid w:val="005A0B8B"/>
    <w:rsid w:val="005A21F8"/>
    <w:rsid w:val="005A3B46"/>
    <w:rsid w:val="005A4D42"/>
    <w:rsid w:val="005B24AC"/>
    <w:rsid w:val="005B5E1E"/>
    <w:rsid w:val="005C190C"/>
    <w:rsid w:val="005C2244"/>
    <w:rsid w:val="005C3797"/>
    <w:rsid w:val="005C521F"/>
    <w:rsid w:val="005C62A1"/>
    <w:rsid w:val="005C6888"/>
    <w:rsid w:val="005D0A73"/>
    <w:rsid w:val="005D2460"/>
    <w:rsid w:val="005D2777"/>
    <w:rsid w:val="005D32B4"/>
    <w:rsid w:val="005D3BDC"/>
    <w:rsid w:val="005D45FB"/>
    <w:rsid w:val="005D76F9"/>
    <w:rsid w:val="005D7D5C"/>
    <w:rsid w:val="005E190C"/>
    <w:rsid w:val="005E2DED"/>
    <w:rsid w:val="005E352C"/>
    <w:rsid w:val="005E43F4"/>
    <w:rsid w:val="005E615C"/>
    <w:rsid w:val="005E670F"/>
    <w:rsid w:val="005F4273"/>
    <w:rsid w:val="005F5198"/>
    <w:rsid w:val="005F7072"/>
    <w:rsid w:val="005F7098"/>
    <w:rsid w:val="005F7F6B"/>
    <w:rsid w:val="006006C9"/>
    <w:rsid w:val="00600C1A"/>
    <w:rsid w:val="0060219F"/>
    <w:rsid w:val="006021E4"/>
    <w:rsid w:val="00605566"/>
    <w:rsid w:val="0060770C"/>
    <w:rsid w:val="00614AEE"/>
    <w:rsid w:val="00614D07"/>
    <w:rsid w:val="006158B7"/>
    <w:rsid w:val="00617111"/>
    <w:rsid w:val="006223E9"/>
    <w:rsid w:val="00622A08"/>
    <w:rsid w:val="00623202"/>
    <w:rsid w:val="00623C14"/>
    <w:rsid w:val="006265D8"/>
    <w:rsid w:val="00627EE9"/>
    <w:rsid w:val="00631C8A"/>
    <w:rsid w:val="00632CC6"/>
    <w:rsid w:val="00633163"/>
    <w:rsid w:val="00636174"/>
    <w:rsid w:val="006373A4"/>
    <w:rsid w:val="00643640"/>
    <w:rsid w:val="00644CE6"/>
    <w:rsid w:val="00644E57"/>
    <w:rsid w:val="006455DE"/>
    <w:rsid w:val="006509AE"/>
    <w:rsid w:val="00652B99"/>
    <w:rsid w:val="006536F3"/>
    <w:rsid w:val="006546C0"/>
    <w:rsid w:val="006550DD"/>
    <w:rsid w:val="00655783"/>
    <w:rsid w:val="006572FB"/>
    <w:rsid w:val="00660D71"/>
    <w:rsid w:val="00660F93"/>
    <w:rsid w:val="00661062"/>
    <w:rsid w:val="00663350"/>
    <w:rsid w:val="00673281"/>
    <w:rsid w:val="00673AEB"/>
    <w:rsid w:val="00673F63"/>
    <w:rsid w:val="00674CD0"/>
    <w:rsid w:val="00674E66"/>
    <w:rsid w:val="00675386"/>
    <w:rsid w:val="00676132"/>
    <w:rsid w:val="0067694A"/>
    <w:rsid w:val="00680601"/>
    <w:rsid w:val="0068086F"/>
    <w:rsid w:val="0068091B"/>
    <w:rsid w:val="006814D9"/>
    <w:rsid w:val="00683332"/>
    <w:rsid w:val="0068395A"/>
    <w:rsid w:val="006865A1"/>
    <w:rsid w:val="00687B5C"/>
    <w:rsid w:val="006919CD"/>
    <w:rsid w:val="006922B8"/>
    <w:rsid w:val="00694403"/>
    <w:rsid w:val="00697379"/>
    <w:rsid w:val="006A0D68"/>
    <w:rsid w:val="006A2349"/>
    <w:rsid w:val="006A2AF0"/>
    <w:rsid w:val="006A3C93"/>
    <w:rsid w:val="006A59F0"/>
    <w:rsid w:val="006A61CE"/>
    <w:rsid w:val="006A6A8C"/>
    <w:rsid w:val="006A6DBD"/>
    <w:rsid w:val="006A79A5"/>
    <w:rsid w:val="006B0B0D"/>
    <w:rsid w:val="006B1C47"/>
    <w:rsid w:val="006B2982"/>
    <w:rsid w:val="006B326D"/>
    <w:rsid w:val="006B54F4"/>
    <w:rsid w:val="006B60DE"/>
    <w:rsid w:val="006B6CB1"/>
    <w:rsid w:val="006C2000"/>
    <w:rsid w:val="006C226C"/>
    <w:rsid w:val="006C385F"/>
    <w:rsid w:val="006D0BAC"/>
    <w:rsid w:val="006D282B"/>
    <w:rsid w:val="006D4030"/>
    <w:rsid w:val="006D5F9D"/>
    <w:rsid w:val="006D61B0"/>
    <w:rsid w:val="006E0066"/>
    <w:rsid w:val="006E0509"/>
    <w:rsid w:val="006E23EB"/>
    <w:rsid w:val="006E4DE8"/>
    <w:rsid w:val="006E52FF"/>
    <w:rsid w:val="006F3EA2"/>
    <w:rsid w:val="00700CBD"/>
    <w:rsid w:val="00701047"/>
    <w:rsid w:val="00701868"/>
    <w:rsid w:val="00703BF9"/>
    <w:rsid w:val="0070728F"/>
    <w:rsid w:val="0070731B"/>
    <w:rsid w:val="007077FA"/>
    <w:rsid w:val="00710549"/>
    <w:rsid w:val="00711F3F"/>
    <w:rsid w:val="00713812"/>
    <w:rsid w:val="00713893"/>
    <w:rsid w:val="007140CC"/>
    <w:rsid w:val="00714F9A"/>
    <w:rsid w:val="007150B0"/>
    <w:rsid w:val="007168A0"/>
    <w:rsid w:val="007213D5"/>
    <w:rsid w:val="0072259B"/>
    <w:rsid w:val="00723085"/>
    <w:rsid w:val="007241F6"/>
    <w:rsid w:val="007252EC"/>
    <w:rsid w:val="00726B2A"/>
    <w:rsid w:val="00727FDD"/>
    <w:rsid w:val="00731CF0"/>
    <w:rsid w:val="007339AE"/>
    <w:rsid w:val="00733E79"/>
    <w:rsid w:val="007354F2"/>
    <w:rsid w:val="007400EE"/>
    <w:rsid w:val="00740236"/>
    <w:rsid w:val="00740F36"/>
    <w:rsid w:val="0074198D"/>
    <w:rsid w:val="00743B0E"/>
    <w:rsid w:val="0074497E"/>
    <w:rsid w:val="00747354"/>
    <w:rsid w:val="00750856"/>
    <w:rsid w:val="00750B81"/>
    <w:rsid w:val="0075136E"/>
    <w:rsid w:val="007533F8"/>
    <w:rsid w:val="007543C2"/>
    <w:rsid w:val="007550EE"/>
    <w:rsid w:val="0075766A"/>
    <w:rsid w:val="00760E2E"/>
    <w:rsid w:val="007624BE"/>
    <w:rsid w:val="007625F9"/>
    <w:rsid w:val="0076349F"/>
    <w:rsid w:val="00764F32"/>
    <w:rsid w:val="0076523C"/>
    <w:rsid w:val="0076728B"/>
    <w:rsid w:val="00770456"/>
    <w:rsid w:val="007710EC"/>
    <w:rsid w:val="00771AFD"/>
    <w:rsid w:val="00772E43"/>
    <w:rsid w:val="007732A0"/>
    <w:rsid w:val="007745DF"/>
    <w:rsid w:val="00774DEF"/>
    <w:rsid w:val="007754A6"/>
    <w:rsid w:val="00780210"/>
    <w:rsid w:val="007827DD"/>
    <w:rsid w:val="0078333F"/>
    <w:rsid w:val="00783B87"/>
    <w:rsid w:val="007848DC"/>
    <w:rsid w:val="0078501E"/>
    <w:rsid w:val="00785377"/>
    <w:rsid w:val="00785E0F"/>
    <w:rsid w:val="0078610A"/>
    <w:rsid w:val="00786483"/>
    <w:rsid w:val="00786768"/>
    <w:rsid w:val="00786C08"/>
    <w:rsid w:val="0078757B"/>
    <w:rsid w:val="00793813"/>
    <w:rsid w:val="0079650E"/>
    <w:rsid w:val="00796AB5"/>
    <w:rsid w:val="007A00A9"/>
    <w:rsid w:val="007A240F"/>
    <w:rsid w:val="007A2C5A"/>
    <w:rsid w:val="007A4E09"/>
    <w:rsid w:val="007A5CEF"/>
    <w:rsid w:val="007A5D37"/>
    <w:rsid w:val="007A7162"/>
    <w:rsid w:val="007A77A5"/>
    <w:rsid w:val="007B06E9"/>
    <w:rsid w:val="007B0C92"/>
    <w:rsid w:val="007B1CE2"/>
    <w:rsid w:val="007B250B"/>
    <w:rsid w:val="007B320A"/>
    <w:rsid w:val="007B39C8"/>
    <w:rsid w:val="007B3FE8"/>
    <w:rsid w:val="007B43D3"/>
    <w:rsid w:val="007B63BE"/>
    <w:rsid w:val="007B6706"/>
    <w:rsid w:val="007B7A40"/>
    <w:rsid w:val="007C2609"/>
    <w:rsid w:val="007C74FB"/>
    <w:rsid w:val="007D0934"/>
    <w:rsid w:val="007D2DAB"/>
    <w:rsid w:val="007D5DB5"/>
    <w:rsid w:val="007E054C"/>
    <w:rsid w:val="007E2519"/>
    <w:rsid w:val="007E594B"/>
    <w:rsid w:val="007E6CC5"/>
    <w:rsid w:val="007E6E79"/>
    <w:rsid w:val="007E7CD9"/>
    <w:rsid w:val="007F1E75"/>
    <w:rsid w:val="007F2013"/>
    <w:rsid w:val="007F2461"/>
    <w:rsid w:val="007F3CEF"/>
    <w:rsid w:val="007F5C64"/>
    <w:rsid w:val="007F60FA"/>
    <w:rsid w:val="00800907"/>
    <w:rsid w:val="00803D8C"/>
    <w:rsid w:val="00804CC2"/>
    <w:rsid w:val="00805377"/>
    <w:rsid w:val="00806E89"/>
    <w:rsid w:val="00810963"/>
    <w:rsid w:val="00810AEB"/>
    <w:rsid w:val="00810BF9"/>
    <w:rsid w:val="008110D3"/>
    <w:rsid w:val="00811170"/>
    <w:rsid w:val="00814A02"/>
    <w:rsid w:val="00815B8E"/>
    <w:rsid w:val="00816AB5"/>
    <w:rsid w:val="00820946"/>
    <w:rsid w:val="00820DA2"/>
    <w:rsid w:val="008218F5"/>
    <w:rsid w:val="00822008"/>
    <w:rsid w:val="00822789"/>
    <w:rsid w:val="00823A88"/>
    <w:rsid w:val="00825011"/>
    <w:rsid w:val="00835882"/>
    <w:rsid w:val="00836063"/>
    <w:rsid w:val="008370D8"/>
    <w:rsid w:val="00837AB4"/>
    <w:rsid w:val="008425B9"/>
    <w:rsid w:val="00843018"/>
    <w:rsid w:val="0084312F"/>
    <w:rsid w:val="00843FE9"/>
    <w:rsid w:val="008445F5"/>
    <w:rsid w:val="00844E71"/>
    <w:rsid w:val="008477F9"/>
    <w:rsid w:val="008519B7"/>
    <w:rsid w:val="00851D24"/>
    <w:rsid w:val="00852422"/>
    <w:rsid w:val="008534FF"/>
    <w:rsid w:val="0085447C"/>
    <w:rsid w:val="00854D87"/>
    <w:rsid w:val="00855B9D"/>
    <w:rsid w:val="00863188"/>
    <w:rsid w:val="0086349A"/>
    <w:rsid w:val="00864B86"/>
    <w:rsid w:val="00865A5E"/>
    <w:rsid w:val="00866EB3"/>
    <w:rsid w:val="008724B9"/>
    <w:rsid w:val="0087264B"/>
    <w:rsid w:val="008728B5"/>
    <w:rsid w:val="008735BE"/>
    <w:rsid w:val="00877825"/>
    <w:rsid w:val="0088064D"/>
    <w:rsid w:val="00884A7B"/>
    <w:rsid w:val="00886683"/>
    <w:rsid w:val="00886A49"/>
    <w:rsid w:val="008921BC"/>
    <w:rsid w:val="0089232E"/>
    <w:rsid w:val="008924FB"/>
    <w:rsid w:val="00894C2F"/>
    <w:rsid w:val="00894EFB"/>
    <w:rsid w:val="008964DE"/>
    <w:rsid w:val="00897558"/>
    <w:rsid w:val="00897993"/>
    <w:rsid w:val="00897A9C"/>
    <w:rsid w:val="008A0A4B"/>
    <w:rsid w:val="008A1072"/>
    <w:rsid w:val="008A141E"/>
    <w:rsid w:val="008A142B"/>
    <w:rsid w:val="008A359B"/>
    <w:rsid w:val="008A3724"/>
    <w:rsid w:val="008A44BC"/>
    <w:rsid w:val="008A5014"/>
    <w:rsid w:val="008A695B"/>
    <w:rsid w:val="008A6F23"/>
    <w:rsid w:val="008B0D49"/>
    <w:rsid w:val="008B11A4"/>
    <w:rsid w:val="008B425C"/>
    <w:rsid w:val="008C13CC"/>
    <w:rsid w:val="008C1EEE"/>
    <w:rsid w:val="008C2A4B"/>
    <w:rsid w:val="008C2DEC"/>
    <w:rsid w:val="008C57F7"/>
    <w:rsid w:val="008D1B3A"/>
    <w:rsid w:val="008D1F81"/>
    <w:rsid w:val="008D2B1E"/>
    <w:rsid w:val="008D3261"/>
    <w:rsid w:val="008D3971"/>
    <w:rsid w:val="008D3E53"/>
    <w:rsid w:val="008D49C2"/>
    <w:rsid w:val="008D4F61"/>
    <w:rsid w:val="008D692F"/>
    <w:rsid w:val="008E0FE5"/>
    <w:rsid w:val="008E1155"/>
    <w:rsid w:val="008E3705"/>
    <w:rsid w:val="008E3CC0"/>
    <w:rsid w:val="008E686E"/>
    <w:rsid w:val="008E76FB"/>
    <w:rsid w:val="008F3429"/>
    <w:rsid w:val="008F3AF2"/>
    <w:rsid w:val="00901A42"/>
    <w:rsid w:val="009029F8"/>
    <w:rsid w:val="00903FC8"/>
    <w:rsid w:val="0090440F"/>
    <w:rsid w:val="00905A0F"/>
    <w:rsid w:val="00905BFA"/>
    <w:rsid w:val="009105AB"/>
    <w:rsid w:val="00911188"/>
    <w:rsid w:val="00911BD4"/>
    <w:rsid w:val="00915A64"/>
    <w:rsid w:val="009161A9"/>
    <w:rsid w:val="00916624"/>
    <w:rsid w:val="00921358"/>
    <w:rsid w:val="0092244E"/>
    <w:rsid w:val="009232A5"/>
    <w:rsid w:val="00923A13"/>
    <w:rsid w:val="00924109"/>
    <w:rsid w:val="00926590"/>
    <w:rsid w:val="00926C50"/>
    <w:rsid w:val="00932F8E"/>
    <w:rsid w:val="0093436A"/>
    <w:rsid w:val="00934E01"/>
    <w:rsid w:val="009374FE"/>
    <w:rsid w:val="00937980"/>
    <w:rsid w:val="00940563"/>
    <w:rsid w:val="0094074D"/>
    <w:rsid w:val="00942D81"/>
    <w:rsid w:val="00945149"/>
    <w:rsid w:val="00945BBC"/>
    <w:rsid w:val="00945E20"/>
    <w:rsid w:val="00946D5F"/>
    <w:rsid w:val="00947752"/>
    <w:rsid w:val="00951620"/>
    <w:rsid w:val="009526D6"/>
    <w:rsid w:val="009527E7"/>
    <w:rsid w:val="00956C78"/>
    <w:rsid w:val="00960D2E"/>
    <w:rsid w:val="009634BE"/>
    <w:rsid w:val="00970208"/>
    <w:rsid w:val="00970B16"/>
    <w:rsid w:val="009713D6"/>
    <w:rsid w:val="0097286C"/>
    <w:rsid w:val="0097336E"/>
    <w:rsid w:val="009757BF"/>
    <w:rsid w:val="00977C8E"/>
    <w:rsid w:val="00980E2C"/>
    <w:rsid w:val="00981C76"/>
    <w:rsid w:val="00982656"/>
    <w:rsid w:val="0098414F"/>
    <w:rsid w:val="00984A8D"/>
    <w:rsid w:val="00985B8B"/>
    <w:rsid w:val="009919E6"/>
    <w:rsid w:val="00991F42"/>
    <w:rsid w:val="00993819"/>
    <w:rsid w:val="00993E98"/>
    <w:rsid w:val="00997AEE"/>
    <w:rsid w:val="009A4177"/>
    <w:rsid w:val="009A4540"/>
    <w:rsid w:val="009A58F2"/>
    <w:rsid w:val="009B01F3"/>
    <w:rsid w:val="009B0AAD"/>
    <w:rsid w:val="009B2B80"/>
    <w:rsid w:val="009B605A"/>
    <w:rsid w:val="009B61CD"/>
    <w:rsid w:val="009C05F9"/>
    <w:rsid w:val="009C0C21"/>
    <w:rsid w:val="009C1302"/>
    <w:rsid w:val="009C27ED"/>
    <w:rsid w:val="009C4295"/>
    <w:rsid w:val="009C478A"/>
    <w:rsid w:val="009C63CF"/>
    <w:rsid w:val="009D08B4"/>
    <w:rsid w:val="009D1CED"/>
    <w:rsid w:val="009D3957"/>
    <w:rsid w:val="009D4D12"/>
    <w:rsid w:val="009D59B8"/>
    <w:rsid w:val="009D6729"/>
    <w:rsid w:val="009D7378"/>
    <w:rsid w:val="009E3FD3"/>
    <w:rsid w:val="009E5DD0"/>
    <w:rsid w:val="009E6846"/>
    <w:rsid w:val="009E6A8A"/>
    <w:rsid w:val="009E7559"/>
    <w:rsid w:val="009E7A05"/>
    <w:rsid w:val="009F1544"/>
    <w:rsid w:val="009F27B8"/>
    <w:rsid w:val="009F2FBE"/>
    <w:rsid w:val="009F30A4"/>
    <w:rsid w:val="009F348F"/>
    <w:rsid w:val="009F57A2"/>
    <w:rsid w:val="009F5C8B"/>
    <w:rsid w:val="009F5EAC"/>
    <w:rsid w:val="009F7D41"/>
    <w:rsid w:val="00A00E68"/>
    <w:rsid w:val="00A03603"/>
    <w:rsid w:val="00A03773"/>
    <w:rsid w:val="00A03BE9"/>
    <w:rsid w:val="00A04400"/>
    <w:rsid w:val="00A04ED4"/>
    <w:rsid w:val="00A0589D"/>
    <w:rsid w:val="00A05AF4"/>
    <w:rsid w:val="00A10428"/>
    <w:rsid w:val="00A104DB"/>
    <w:rsid w:val="00A118FA"/>
    <w:rsid w:val="00A11A44"/>
    <w:rsid w:val="00A11B0D"/>
    <w:rsid w:val="00A14BE1"/>
    <w:rsid w:val="00A14DB0"/>
    <w:rsid w:val="00A175E8"/>
    <w:rsid w:val="00A241D5"/>
    <w:rsid w:val="00A26442"/>
    <w:rsid w:val="00A27152"/>
    <w:rsid w:val="00A31AD7"/>
    <w:rsid w:val="00A32922"/>
    <w:rsid w:val="00A335BB"/>
    <w:rsid w:val="00A33D5A"/>
    <w:rsid w:val="00A37430"/>
    <w:rsid w:val="00A37FD7"/>
    <w:rsid w:val="00A40EAB"/>
    <w:rsid w:val="00A4154D"/>
    <w:rsid w:val="00A44B43"/>
    <w:rsid w:val="00A45087"/>
    <w:rsid w:val="00A45090"/>
    <w:rsid w:val="00A45A7D"/>
    <w:rsid w:val="00A50173"/>
    <w:rsid w:val="00A5189B"/>
    <w:rsid w:val="00A52695"/>
    <w:rsid w:val="00A5269B"/>
    <w:rsid w:val="00A53852"/>
    <w:rsid w:val="00A54CE0"/>
    <w:rsid w:val="00A578F2"/>
    <w:rsid w:val="00A5797F"/>
    <w:rsid w:val="00A62456"/>
    <w:rsid w:val="00A62F52"/>
    <w:rsid w:val="00A64BCF"/>
    <w:rsid w:val="00A65719"/>
    <w:rsid w:val="00A65932"/>
    <w:rsid w:val="00A65A48"/>
    <w:rsid w:val="00A6713A"/>
    <w:rsid w:val="00A708C9"/>
    <w:rsid w:val="00A7095A"/>
    <w:rsid w:val="00A718AA"/>
    <w:rsid w:val="00A71F23"/>
    <w:rsid w:val="00A726A1"/>
    <w:rsid w:val="00A75BBC"/>
    <w:rsid w:val="00A764E3"/>
    <w:rsid w:val="00A76634"/>
    <w:rsid w:val="00A77016"/>
    <w:rsid w:val="00A813CC"/>
    <w:rsid w:val="00A82134"/>
    <w:rsid w:val="00A82291"/>
    <w:rsid w:val="00A823F3"/>
    <w:rsid w:val="00A82C7F"/>
    <w:rsid w:val="00A857FC"/>
    <w:rsid w:val="00A86A06"/>
    <w:rsid w:val="00A86F8E"/>
    <w:rsid w:val="00A8757A"/>
    <w:rsid w:val="00A91893"/>
    <w:rsid w:val="00A9200D"/>
    <w:rsid w:val="00A9214B"/>
    <w:rsid w:val="00A93D15"/>
    <w:rsid w:val="00A93F46"/>
    <w:rsid w:val="00A9456A"/>
    <w:rsid w:val="00A952BB"/>
    <w:rsid w:val="00A956A0"/>
    <w:rsid w:val="00A966B6"/>
    <w:rsid w:val="00A96A3A"/>
    <w:rsid w:val="00A96D3F"/>
    <w:rsid w:val="00AA0AEB"/>
    <w:rsid w:val="00AA163F"/>
    <w:rsid w:val="00AA1D7E"/>
    <w:rsid w:val="00AA243D"/>
    <w:rsid w:val="00AA2877"/>
    <w:rsid w:val="00AA3A08"/>
    <w:rsid w:val="00AA6F69"/>
    <w:rsid w:val="00AB0611"/>
    <w:rsid w:val="00AB2113"/>
    <w:rsid w:val="00AB4CD0"/>
    <w:rsid w:val="00AB5E9D"/>
    <w:rsid w:val="00AB792A"/>
    <w:rsid w:val="00AC172E"/>
    <w:rsid w:val="00AC5119"/>
    <w:rsid w:val="00AC6C36"/>
    <w:rsid w:val="00AD15E5"/>
    <w:rsid w:val="00AD16A8"/>
    <w:rsid w:val="00AD1BF2"/>
    <w:rsid w:val="00AD2C3A"/>
    <w:rsid w:val="00AD3C35"/>
    <w:rsid w:val="00AD3D04"/>
    <w:rsid w:val="00AD43B1"/>
    <w:rsid w:val="00AD574A"/>
    <w:rsid w:val="00AD67F6"/>
    <w:rsid w:val="00AD6B8D"/>
    <w:rsid w:val="00AD7986"/>
    <w:rsid w:val="00AE266D"/>
    <w:rsid w:val="00AE4E26"/>
    <w:rsid w:val="00AE6C66"/>
    <w:rsid w:val="00AF358F"/>
    <w:rsid w:val="00AF3EF5"/>
    <w:rsid w:val="00AF4CD2"/>
    <w:rsid w:val="00AF4E1F"/>
    <w:rsid w:val="00AF52F6"/>
    <w:rsid w:val="00AF621B"/>
    <w:rsid w:val="00AF7BAC"/>
    <w:rsid w:val="00AF7D25"/>
    <w:rsid w:val="00B10A43"/>
    <w:rsid w:val="00B10CD8"/>
    <w:rsid w:val="00B119A0"/>
    <w:rsid w:val="00B1504A"/>
    <w:rsid w:val="00B1581F"/>
    <w:rsid w:val="00B17547"/>
    <w:rsid w:val="00B17BFD"/>
    <w:rsid w:val="00B20278"/>
    <w:rsid w:val="00B206CB"/>
    <w:rsid w:val="00B21E97"/>
    <w:rsid w:val="00B22453"/>
    <w:rsid w:val="00B2253D"/>
    <w:rsid w:val="00B240F9"/>
    <w:rsid w:val="00B24DD0"/>
    <w:rsid w:val="00B259E6"/>
    <w:rsid w:val="00B25CBE"/>
    <w:rsid w:val="00B277CD"/>
    <w:rsid w:val="00B30AC9"/>
    <w:rsid w:val="00B34C3E"/>
    <w:rsid w:val="00B37343"/>
    <w:rsid w:val="00B37A79"/>
    <w:rsid w:val="00B40914"/>
    <w:rsid w:val="00B41390"/>
    <w:rsid w:val="00B42CFD"/>
    <w:rsid w:val="00B4610E"/>
    <w:rsid w:val="00B46425"/>
    <w:rsid w:val="00B4777C"/>
    <w:rsid w:val="00B47BCB"/>
    <w:rsid w:val="00B47CAE"/>
    <w:rsid w:val="00B51D21"/>
    <w:rsid w:val="00B5303A"/>
    <w:rsid w:val="00B5553D"/>
    <w:rsid w:val="00B55FA8"/>
    <w:rsid w:val="00B57074"/>
    <w:rsid w:val="00B62723"/>
    <w:rsid w:val="00B6421D"/>
    <w:rsid w:val="00B64D11"/>
    <w:rsid w:val="00B6696D"/>
    <w:rsid w:val="00B66FE7"/>
    <w:rsid w:val="00B67BC2"/>
    <w:rsid w:val="00B71D89"/>
    <w:rsid w:val="00B7346E"/>
    <w:rsid w:val="00B74B24"/>
    <w:rsid w:val="00B74F3A"/>
    <w:rsid w:val="00B758B7"/>
    <w:rsid w:val="00B81D4C"/>
    <w:rsid w:val="00B8356E"/>
    <w:rsid w:val="00B847AB"/>
    <w:rsid w:val="00B913DB"/>
    <w:rsid w:val="00B93F7E"/>
    <w:rsid w:val="00B94293"/>
    <w:rsid w:val="00B96D35"/>
    <w:rsid w:val="00BA0324"/>
    <w:rsid w:val="00BA050A"/>
    <w:rsid w:val="00BA0906"/>
    <w:rsid w:val="00BA149D"/>
    <w:rsid w:val="00BA153E"/>
    <w:rsid w:val="00BA1A0B"/>
    <w:rsid w:val="00BA1B80"/>
    <w:rsid w:val="00BA210A"/>
    <w:rsid w:val="00BA2317"/>
    <w:rsid w:val="00BA3522"/>
    <w:rsid w:val="00BA3F47"/>
    <w:rsid w:val="00BA5B76"/>
    <w:rsid w:val="00BB01AC"/>
    <w:rsid w:val="00BB31B9"/>
    <w:rsid w:val="00BB419D"/>
    <w:rsid w:val="00BB7349"/>
    <w:rsid w:val="00BC1004"/>
    <w:rsid w:val="00BC2474"/>
    <w:rsid w:val="00BC7CD0"/>
    <w:rsid w:val="00BD0F24"/>
    <w:rsid w:val="00BD0F32"/>
    <w:rsid w:val="00BD15F8"/>
    <w:rsid w:val="00BD1693"/>
    <w:rsid w:val="00BD1F4F"/>
    <w:rsid w:val="00BD231E"/>
    <w:rsid w:val="00BD25C1"/>
    <w:rsid w:val="00BD38F7"/>
    <w:rsid w:val="00BD3E72"/>
    <w:rsid w:val="00BD6447"/>
    <w:rsid w:val="00BD647D"/>
    <w:rsid w:val="00BD6593"/>
    <w:rsid w:val="00BD6E63"/>
    <w:rsid w:val="00BD7886"/>
    <w:rsid w:val="00BE003E"/>
    <w:rsid w:val="00BE0BA1"/>
    <w:rsid w:val="00BE0BC7"/>
    <w:rsid w:val="00BE13EB"/>
    <w:rsid w:val="00BE1907"/>
    <w:rsid w:val="00BE1B17"/>
    <w:rsid w:val="00BE3C9E"/>
    <w:rsid w:val="00BE5EDB"/>
    <w:rsid w:val="00BE64AC"/>
    <w:rsid w:val="00BF0FA0"/>
    <w:rsid w:val="00BF31F5"/>
    <w:rsid w:val="00BF3487"/>
    <w:rsid w:val="00BF5DFA"/>
    <w:rsid w:val="00BF61C3"/>
    <w:rsid w:val="00C01E12"/>
    <w:rsid w:val="00C03700"/>
    <w:rsid w:val="00C04FFE"/>
    <w:rsid w:val="00C0565F"/>
    <w:rsid w:val="00C05F38"/>
    <w:rsid w:val="00C07A29"/>
    <w:rsid w:val="00C07B9E"/>
    <w:rsid w:val="00C11245"/>
    <w:rsid w:val="00C14810"/>
    <w:rsid w:val="00C1792C"/>
    <w:rsid w:val="00C17E64"/>
    <w:rsid w:val="00C21967"/>
    <w:rsid w:val="00C22124"/>
    <w:rsid w:val="00C22258"/>
    <w:rsid w:val="00C228EA"/>
    <w:rsid w:val="00C23093"/>
    <w:rsid w:val="00C23BFD"/>
    <w:rsid w:val="00C2406B"/>
    <w:rsid w:val="00C25162"/>
    <w:rsid w:val="00C26B9D"/>
    <w:rsid w:val="00C329B3"/>
    <w:rsid w:val="00C33D2E"/>
    <w:rsid w:val="00C33F4D"/>
    <w:rsid w:val="00C340D5"/>
    <w:rsid w:val="00C379B3"/>
    <w:rsid w:val="00C37B8F"/>
    <w:rsid w:val="00C40C6E"/>
    <w:rsid w:val="00C423DE"/>
    <w:rsid w:val="00C4674E"/>
    <w:rsid w:val="00C472C8"/>
    <w:rsid w:val="00C51DC0"/>
    <w:rsid w:val="00C555A0"/>
    <w:rsid w:val="00C56B24"/>
    <w:rsid w:val="00C67440"/>
    <w:rsid w:val="00C712BF"/>
    <w:rsid w:val="00C776F6"/>
    <w:rsid w:val="00C77A51"/>
    <w:rsid w:val="00C80AD9"/>
    <w:rsid w:val="00C80E96"/>
    <w:rsid w:val="00C829EE"/>
    <w:rsid w:val="00C84391"/>
    <w:rsid w:val="00C8506E"/>
    <w:rsid w:val="00C86E3A"/>
    <w:rsid w:val="00C875C4"/>
    <w:rsid w:val="00C93026"/>
    <w:rsid w:val="00C946BE"/>
    <w:rsid w:val="00C95994"/>
    <w:rsid w:val="00CA392F"/>
    <w:rsid w:val="00CA466C"/>
    <w:rsid w:val="00CA74EF"/>
    <w:rsid w:val="00CB1E83"/>
    <w:rsid w:val="00CB4EDC"/>
    <w:rsid w:val="00CB577C"/>
    <w:rsid w:val="00CB77BC"/>
    <w:rsid w:val="00CC1B01"/>
    <w:rsid w:val="00CC22FF"/>
    <w:rsid w:val="00CC2E38"/>
    <w:rsid w:val="00CC65F0"/>
    <w:rsid w:val="00CD604E"/>
    <w:rsid w:val="00CE0D0F"/>
    <w:rsid w:val="00CE418F"/>
    <w:rsid w:val="00CE4573"/>
    <w:rsid w:val="00CE60B5"/>
    <w:rsid w:val="00CE6A91"/>
    <w:rsid w:val="00CE77DA"/>
    <w:rsid w:val="00CF200C"/>
    <w:rsid w:val="00CF364D"/>
    <w:rsid w:val="00CF4E77"/>
    <w:rsid w:val="00CF6E80"/>
    <w:rsid w:val="00D015BD"/>
    <w:rsid w:val="00D01B4A"/>
    <w:rsid w:val="00D02B30"/>
    <w:rsid w:val="00D035EE"/>
    <w:rsid w:val="00D03715"/>
    <w:rsid w:val="00D04F6B"/>
    <w:rsid w:val="00D0519C"/>
    <w:rsid w:val="00D0760A"/>
    <w:rsid w:val="00D10552"/>
    <w:rsid w:val="00D10E4B"/>
    <w:rsid w:val="00D127B9"/>
    <w:rsid w:val="00D1448B"/>
    <w:rsid w:val="00D16F46"/>
    <w:rsid w:val="00D223C9"/>
    <w:rsid w:val="00D23D80"/>
    <w:rsid w:val="00D30414"/>
    <w:rsid w:val="00D328A7"/>
    <w:rsid w:val="00D3347A"/>
    <w:rsid w:val="00D33BC5"/>
    <w:rsid w:val="00D33C01"/>
    <w:rsid w:val="00D35001"/>
    <w:rsid w:val="00D35391"/>
    <w:rsid w:val="00D35AE1"/>
    <w:rsid w:val="00D368A9"/>
    <w:rsid w:val="00D40534"/>
    <w:rsid w:val="00D42152"/>
    <w:rsid w:val="00D42C67"/>
    <w:rsid w:val="00D4326D"/>
    <w:rsid w:val="00D44D89"/>
    <w:rsid w:val="00D44EF9"/>
    <w:rsid w:val="00D45A7D"/>
    <w:rsid w:val="00D4608C"/>
    <w:rsid w:val="00D469B2"/>
    <w:rsid w:val="00D4774C"/>
    <w:rsid w:val="00D505DE"/>
    <w:rsid w:val="00D5102E"/>
    <w:rsid w:val="00D51A4D"/>
    <w:rsid w:val="00D5201F"/>
    <w:rsid w:val="00D574AF"/>
    <w:rsid w:val="00D61740"/>
    <w:rsid w:val="00D621FD"/>
    <w:rsid w:val="00D62337"/>
    <w:rsid w:val="00D646B1"/>
    <w:rsid w:val="00D64B72"/>
    <w:rsid w:val="00D656D8"/>
    <w:rsid w:val="00D658DA"/>
    <w:rsid w:val="00D65BCD"/>
    <w:rsid w:val="00D7184E"/>
    <w:rsid w:val="00D72FA4"/>
    <w:rsid w:val="00D730C0"/>
    <w:rsid w:val="00D73B00"/>
    <w:rsid w:val="00D74CF1"/>
    <w:rsid w:val="00D7592D"/>
    <w:rsid w:val="00D77461"/>
    <w:rsid w:val="00D77D67"/>
    <w:rsid w:val="00D81DA0"/>
    <w:rsid w:val="00D84654"/>
    <w:rsid w:val="00D8557F"/>
    <w:rsid w:val="00D857E0"/>
    <w:rsid w:val="00D86E7F"/>
    <w:rsid w:val="00D874F7"/>
    <w:rsid w:val="00D87EB6"/>
    <w:rsid w:val="00D9345A"/>
    <w:rsid w:val="00D9346B"/>
    <w:rsid w:val="00D96F7F"/>
    <w:rsid w:val="00DA22EC"/>
    <w:rsid w:val="00DA24AF"/>
    <w:rsid w:val="00DA2C13"/>
    <w:rsid w:val="00DA3650"/>
    <w:rsid w:val="00DA38CD"/>
    <w:rsid w:val="00DA48CD"/>
    <w:rsid w:val="00DA4E11"/>
    <w:rsid w:val="00DA5A15"/>
    <w:rsid w:val="00DA7352"/>
    <w:rsid w:val="00DB0F7F"/>
    <w:rsid w:val="00DB2F61"/>
    <w:rsid w:val="00DB6D9B"/>
    <w:rsid w:val="00DB6DC1"/>
    <w:rsid w:val="00DC1690"/>
    <w:rsid w:val="00DC2CCD"/>
    <w:rsid w:val="00DC3036"/>
    <w:rsid w:val="00DC30E1"/>
    <w:rsid w:val="00DC39E2"/>
    <w:rsid w:val="00DC524F"/>
    <w:rsid w:val="00DC5A3D"/>
    <w:rsid w:val="00DC5D4F"/>
    <w:rsid w:val="00DD07D2"/>
    <w:rsid w:val="00DD3A86"/>
    <w:rsid w:val="00DD6767"/>
    <w:rsid w:val="00DD7DD2"/>
    <w:rsid w:val="00DE066D"/>
    <w:rsid w:val="00DE43AC"/>
    <w:rsid w:val="00DE4714"/>
    <w:rsid w:val="00DE55CC"/>
    <w:rsid w:val="00DE5E8F"/>
    <w:rsid w:val="00DE77CE"/>
    <w:rsid w:val="00DE7A2B"/>
    <w:rsid w:val="00DF0C26"/>
    <w:rsid w:val="00DF249D"/>
    <w:rsid w:val="00DF2D5D"/>
    <w:rsid w:val="00DF5804"/>
    <w:rsid w:val="00DF5D75"/>
    <w:rsid w:val="00DF68E7"/>
    <w:rsid w:val="00DF6DAD"/>
    <w:rsid w:val="00E01669"/>
    <w:rsid w:val="00E01BF0"/>
    <w:rsid w:val="00E047CC"/>
    <w:rsid w:val="00E04C15"/>
    <w:rsid w:val="00E06D86"/>
    <w:rsid w:val="00E0740B"/>
    <w:rsid w:val="00E11799"/>
    <w:rsid w:val="00E145AA"/>
    <w:rsid w:val="00E1588A"/>
    <w:rsid w:val="00E171A4"/>
    <w:rsid w:val="00E21828"/>
    <w:rsid w:val="00E22AFF"/>
    <w:rsid w:val="00E24C75"/>
    <w:rsid w:val="00E24F47"/>
    <w:rsid w:val="00E260F7"/>
    <w:rsid w:val="00E268CF"/>
    <w:rsid w:val="00E278AB"/>
    <w:rsid w:val="00E31574"/>
    <w:rsid w:val="00E35C44"/>
    <w:rsid w:val="00E3647E"/>
    <w:rsid w:val="00E3685A"/>
    <w:rsid w:val="00E40FBC"/>
    <w:rsid w:val="00E41A0E"/>
    <w:rsid w:val="00E42298"/>
    <w:rsid w:val="00E4292A"/>
    <w:rsid w:val="00E42A1C"/>
    <w:rsid w:val="00E46669"/>
    <w:rsid w:val="00E46CFD"/>
    <w:rsid w:val="00E472AF"/>
    <w:rsid w:val="00E47D13"/>
    <w:rsid w:val="00E506D6"/>
    <w:rsid w:val="00E507B2"/>
    <w:rsid w:val="00E50B00"/>
    <w:rsid w:val="00E50C62"/>
    <w:rsid w:val="00E55AC8"/>
    <w:rsid w:val="00E57EB3"/>
    <w:rsid w:val="00E60B87"/>
    <w:rsid w:val="00E618F4"/>
    <w:rsid w:val="00E65720"/>
    <w:rsid w:val="00E66033"/>
    <w:rsid w:val="00E67B7F"/>
    <w:rsid w:val="00E67CD2"/>
    <w:rsid w:val="00E67DE2"/>
    <w:rsid w:val="00E67EF7"/>
    <w:rsid w:val="00E71796"/>
    <w:rsid w:val="00E723EF"/>
    <w:rsid w:val="00E72C0E"/>
    <w:rsid w:val="00E746FF"/>
    <w:rsid w:val="00E74C73"/>
    <w:rsid w:val="00E751EB"/>
    <w:rsid w:val="00E77DE7"/>
    <w:rsid w:val="00E81C90"/>
    <w:rsid w:val="00E82FF6"/>
    <w:rsid w:val="00E8384B"/>
    <w:rsid w:val="00E83CFC"/>
    <w:rsid w:val="00E83D82"/>
    <w:rsid w:val="00E84C5B"/>
    <w:rsid w:val="00E9035B"/>
    <w:rsid w:val="00E90874"/>
    <w:rsid w:val="00E90AD8"/>
    <w:rsid w:val="00E90B73"/>
    <w:rsid w:val="00E97CFE"/>
    <w:rsid w:val="00EA063D"/>
    <w:rsid w:val="00EA2F3A"/>
    <w:rsid w:val="00EA7E50"/>
    <w:rsid w:val="00EB64E3"/>
    <w:rsid w:val="00EB7E23"/>
    <w:rsid w:val="00EC058A"/>
    <w:rsid w:val="00EC1B3B"/>
    <w:rsid w:val="00EC4AB0"/>
    <w:rsid w:val="00EC6F46"/>
    <w:rsid w:val="00ED0E21"/>
    <w:rsid w:val="00ED1906"/>
    <w:rsid w:val="00ED28A1"/>
    <w:rsid w:val="00ED592C"/>
    <w:rsid w:val="00ED5981"/>
    <w:rsid w:val="00EE09FA"/>
    <w:rsid w:val="00EE0B16"/>
    <w:rsid w:val="00EE0F1E"/>
    <w:rsid w:val="00EE20FE"/>
    <w:rsid w:val="00EE2977"/>
    <w:rsid w:val="00EE2F7B"/>
    <w:rsid w:val="00EE353C"/>
    <w:rsid w:val="00EE368D"/>
    <w:rsid w:val="00EE36C6"/>
    <w:rsid w:val="00EF0526"/>
    <w:rsid w:val="00EF057B"/>
    <w:rsid w:val="00EF3D3F"/>
    <w:rsid w:val="00EF3FCD"/>
    <w:rsid w:val="00EF7842"/>
    <w:rsid w:val="00F00F4A"/>
    <w:rsid w:val="00F02B03"/>
    <w:rsid w:val="00F02D15"/>
    <w:rsid w:val="00F03C2E"/>
    <w:rsid w:val="00F03D9D"/>
    <w:rsid w:val="00F05033"/>
    <w:rsid w:val="00F06FC4"/>
    <w:rsid w:val="00F112A5"/>
    <w:rsid w:val="00F12F2E"/>
    <w:rsid w:val="00F16B34"/>
    <w:rsid w:val="00F246A1"/>
    <w:rsid w:val="00F2741F"/>
    <w:rsid w:val="00F31479"/>
    <w:rsid w:val="00F33790"/>
    <w:rsid w:val="00F37EFA"/>
    <w:rsid w:val="00F40363"/>
    <w:rsid w:val="00F418EC"/>
    <w:rsid w:val="00F42195"/>
    <w:rsid w:val="00F422C8"/>
    <w:rsid w:val="00F44B31"/>
    <w:rsid w:val="00F455B7"/>
    <w:rsid w:val="00F46622"/>
    <w:rsid w:val="00F47CE5"/>
    <w:rsid w:val="00F47D35"/>
    <w:rsid w:val="00F47F8A"/>
    <w:rsid w:val="00F518FA"/>
    <w:rsid w:val="00F51FA7"/>
    <w:rsid w:val="00F531F5"/>
    <w:rsid w:val="00F5536B"/>
    <w:rsid w:val="00F56CA6"/>
    <w:rsid w:val="00F60D83"/>
    <w:rsid w:val="00F622C3"/>
    <w:rsid w:val="00F62B16"/>
    <w:rsid w:val="00F637A5"/>
    <w:rsid w:val="00F63992"/>
    <w:rsid w:val="00F63A31"/>
    <w:rsid w:val="00F63EC3"/>
    <w:rsid w:val="00F63ED4"/>
    <w:rsid w:val="00F641DB"/>
    <w:rsid w:val="00F64837"/>
    <w:rsid w:val="00F64F46"/>
    <w:rsid w:val="00F66446"/>
    <w:rsid w:val="00F70612"/>
    <w:rsid w:val="00F70C55"/>
    <w:rsid w:val="00F730DF"/>
    <w:rsid w:val="00F732DA"/>
    <w:rsid w:val="00F73645"/>
    <w:rsid w:val="00F74506"/>
    <w:rsid w:val="00F76566"/>
    <w:rsid w:val="00F768E2"/>
    <w:rsid w:val="00F76B2B"/>
    <w:rsid w:val="00F772A4"/>
    <w:rsid w:val="00F8182B"/>
    <w:rsid w:val="00F838AD"/>
    <w:rsid w:val="00F840BA"/>
    <w:rsid w:val="00F84B7A"/>
    <w:rsid w:val="00F8623A"/>
    <w:rsid w:val="00F86EB9"/>
    <w:rsid w:val="00F87691"/>
    <w:rsid w:val="00F934AA"/>
    <w:rsid w:val="00F93881"/>
    <w:rsid w:val="00F93E2A"/>
    <w:rsid w:val="00F93F4F"/>
    <w:rsid w:val="00F94105"/>
    <w:rsid w:val="00F9633F"/>
    <w:rsid w:val="00F96FB6"/>
    <w:rsid w:val="00FA0C4F"/>
    <w:rsid w:val="00FA1F54"/>
    <w:rsid w:val="00FA29F3"/>
    <w:rsid w:val="00FA462D"/>
    <w:rsid w:val="00FB06D9"/>
    <w:rsid w:val="00FB4085"/>
    <w:rsid w:val="00FB51FD"/>
    <w:rsid w:val="00FB6B4B"/>
    <w:rsid w:val="00FB760C"/>
    <w:rsid w:val="00FB7A64"/>
    <w:rsid w:val="00FC1B2F"/>
    <w:rsid w:val="00FC1BDA"/>
    <w:rsid w:val="00FC1C64"/>
    <w:rsid w:val="00FC53B8"/>
    <w:rsid w:val="00FC551C"/>
    <w:rsid w:val="00FC5F84"/>
    <w:rsid w:val="00FD03D7"/>
    <w:rsid w:val="00FD3169"/>
    <w:rsid w:val="00FD327A"/>
    <w:rsid w:val="00FD4565"/>
    <w:rsid w:val="00FD51D7"/>
    <w:rsid w:val="00FD6E9A"/>
    <w:rsid w:val="00FE0A9A"/>
    <w:rsid w:val="00FE0FCD"/>
    <w:rsid w:val="00FE1A40"/>
    <w:rsid w:val="00FE1B6A"/>
    <w:rsid w:val="00FE2610"/>
    <w:rsid w:val="00FE53A9"/>
    <w:rsid w:val="00FE5964"/>
    <w:rsid w:val="00FE6F11"/>
    <w:rsid w:val="00FF15BF"/>
    <w:rsid w:val="00FF20E1"/>
    <w:rsid w:val="00FF2630"/>
    <w:rsid w:val="00FF2A9C"/>
    <w:rsid w:val="00FF3722"/>
    <w:rsid w:val="00FF4740"/>
    <w:rsid w:val="00FF4E17"/>
    <w:rsid w:val="00FF65E2"/>
    <w:rsid w:val="00FF7638"/>
    <w:rsid w:val="00FF7A9D"/>
    <w:rsid w:val="01134BD4"/>
    <w:rsid w:val="013139D3"/>
    <w:rsid w:val="013D0799"/>
    <w:rsid w:val="015266DE"/>
    <w:rsid w:val="01835458"/>
    <w:rsid w:val="01C906B0"/>
    <w:rsid w:val="02473CF7"/>
    <w:rsid w:val="025454D6"/>
    <w:rsid w:val="0275057D"/>
    <w:rsid w:val="027C00C7"/>
    <w:rsid w:val="027C407D"/>
    <w:rsid w:val="027E72E4"/>
    <w:rsid w:val="02A72C06"/>
    <w:rsid w:val="02CE7ED5"/>
    <w:rsid w:val="02F903F9"/>
    <w:rsid w:val="035910C8"/>
    <w:rsid w:val="03613C41"/>
    <w:rsid w:val="038C17DF"/>
    <w:rsid w:val="03CA5E1A"/>
    <w:rsid w:val="045823CF"/>
    <w:rsid w:val="046519F3"/>
    <w:rsid w:val="04661753"/>
    <w:rsid w:val="047752AA"/>
    <w:rsid w:val="04A6059E"/>
    <w:rsid w:val="04E664EE"/>
    <w:rsid w:val="04ED51A1"/>
    <w:rsid w:val="05114112"/>
    <w:rsid w:val="05EA5445"/>
    <w:rsid w:val="061B0056"/>
    <w:rsid w:val="06334267"/>
    <w:rsid w:val="066E7851"/>
    <w:rsid w:val="06D02ABD"/>
    <w:rsid w:val="06F87A73"/>
    <w:rsid w:val="0777210D"/>
    <w:rsid w:val="079A6EFC"/>
    <w:rsid w:val="07A1250E"/>
    <w:rsid w:val="07C8581D"/>
    <w:rsid w:val="07EB5103"/>
    <w:rsid w:val="08725934"/>
    <w:rsid w:val="08DA4C25"/>
    <w:rsid w:val="08EE3134"/>
    <w:rsid w:val="093772AF"/>
    <w:rsid w:val="094D6539"/>
    <w:rsid w:val="097D7001"/>
    <w:rsid w:val="098F757F"/>
    <w:rsid w:val="0A3F2DD8"/>
    <w:rsid w:val="0AF5121A"/>
    <w:rsid w:val="0B2068DA"/>
    <w:rsid w:val="0B2E76B9"/>
    <w:rsid w:val="0B3434AB"/>
    <w:rsid w:val="0B4A1060"/>
    <w:rsid w:val="0B5B2AF5"/>
    <w:rsid w:val="0BA4504F"/>
    <w:rsid w:val="0BA80C65"/>
    <w:rsid w:val="0BAB0EB2"/>
    <w:rsid w:val="0BB0381A"/>
    <w:rsid w:val="0BD769CB"/>
    <w:rsid w:val="0BDB3F90"/>
    <w:rsid w:val="0C6E5A1A"/>
    <w:rsid w:val="0C904B55"/>
    <w:rsid w:val="0C9227EA"/>
    <w:rsid w:val="0CAA2AF2"/>
    <w:rsid w:val="0D102902"/>
    <w:rsid w:val="0D2C17E8"/>
    <w:rsid w:val="0D4B24DC"/>
    <w:rsid w:val="0D5C65D2"/>
    <w:rsid w:val="0D72544F"/>
    <w:rsid w:val="0D9A1DF5"/>
    <w:rsid w:val="0DE457CA"/>
    <w:rsid w:val="0DF82E00"/>
    <w:rsid w:val="0E38517C"/>
    <w:rsid w:val="0E8800BE"/>
    <w:rsid w:val="0EE67C90"/>
    <w:rsid w:val="0F3F7676"/>
    <w:rsid w:val="0F457563"/>
    <w:rsid w:val="0F667831"/>
    <w:rsid w:val="0F836E02"/>
    <w:rsid w:val="0FA8685E"/>
    <w:rsid w:val="0FB264C4"/>
    <w:rsid w:val="10584ECF"/>
    <w:rsid w:val="106C029D"/>
    <w:rsid w:val="10A8199A"/>
    <w:rsid w:val="10C548A9"/>
    <w:rsid w:val="10FA0A84"/>
    <w:rsid w:val="11546958"/>
    <w:rsid w:val="115F30C0"/>
    <w:rsid w:val="119340C1"/>
    <w:rsid w:val="11C553B8"/>
    <w:rsid w:val="126F6DF9"/>
    <w:rsid w:val="127B7C84"/>
    <w:rsid w:val="129F113E"/>
    <w:rsid w:val="12A35DB5"/>
    <w:rsid w:val="12C3331A"/>
    <w:rsid w:val="12C82532"/>
    <w:rsid w:val="12E571F9"/>
    <w:rsid w:val="13064D3E"/>
    <w:rsid w:val="13254E80"/>
    <w:rsid w:val="136E22AF"/>
    <w:rsid w:val="139024DD"/>
    <w:rsid w:val="13912341"/>
    <w:rsid w:val="139F4573"/>
    <w:rsid w:val="13D64F78"/>
    <w:rsid w:val="13EC3FC7"/>
    <w:rsid w:val="14075460"/>
    <w:rsid w:val="143A7E85"/>
    <w:rsid w:val="144D07F5"/>
    <w:rsid w:val="147F3268"/>
    <w:rsid w:val="14A12CE9"/>
    <w:rsid w:val="155F240E"/>
    <w:rsid w:val="15683D8D"/>
    <w:rsid w:val="15CE70BA"/>
    <w:rsid w:val="15F40EAE"/>
    <w:rsid w:val="167E2670"/>
    <w:rsid w:val="1684601A"/>
    <w:rsid w:val="168800C6"/>
    <w:rsid w:val="168F6FD2"/>
    <w:rsid w:val="16CD491B"/>
    <w:rsid w:val="16EF0453"/>
    <w:rsid w:val="170428D9"/>
    <w:rsid w:val="174275BD"/>
    <w:rsid w:val="17904237"/>
    <w:rsid w:val="17AD2895"/>
    <w:rsid w:val="17B8388D"/>
    <w:rsid w:val="17C245DF"/>
    <w:rsid w:val="17C45800"/>
    <w:rsid w:val="17E7799B"/>
    <w:rsid w:val="17EA146A"/>
    <w:rsid w:val="185A16F4"/>
    <w:rsid w:val="186216BF"/>
    <w:rsid w:val="18A919A3"/>
    <w:rsid w:val="18B567CD"/>
    <w:rsid w:val="18CE789B"/>
    <w:rsid w:val="18CE7EA4"/>
    <w:rsid w:val="18FF326B"/>
    <w:rsid w:val="19143093"/>
    <w:rsid w:val="19344EB8"/>
    <w:rsid w:val="19380F3D"/>
    <w:rsid w:val="19546EDE"/>
    <w:rsid w:val="19577C2B"/>
    <w:rsid w:val="19585B41"/>
    <w:rsid w:val="19E332F2"/>
    <w:rsid w:val="19E544FE"/>
    <w:rsid w:val="1A485AB5"/>
    <w:rsid w:val="1A803148"/>
    <w:rsid w:val="1A8B0ACF"/>
    <w:rsid w:val="1A8C65C3"/>
    <w:rsid w:val="1AB06EE1"/>
    <w:rsid w:val="1AD236F5"/>
    <w:rsid w:val="1AF57AC5"/>
    <w:rsid w:val="1B12222F"/>
    <w:rsid w:val="1B1B4365"/>
    <w:rsid w:val="1B6C2BD9"/>
    <w:rsid w:val="1C0958C7"/>
    <w:rsid w:val="1C1A29D5"/>
    <w:rsid w:val="1C1A427C"/>
    <w:rsid w:val="1C2D1A59"/>
    <w:rsid w:val="1C492E79"/>
    <w:rsid w:val="1C574FFD"/>
    <w:rsid w:val="1C607689"/>
    <w:rsid w:val="1C944B9E"/>
    <w:rsid w:val="1CB1521C"/>
    <w:rsid w:val="1CB23C23"/>
    <w:rsid w:val="1CFC6EB8"/>
    <w:rsid w:val="1D3C59BE"/>
    <w:rsid w:val="1D4D494C"/>
    <w:rsid w:val="1D5D3272"/>
    <w:rsid w:val="1D8C5C13"/>
    <w:rsid w:val="1E451F5D"/>
    <w:rsid w:val="1E7310DD"/>
    <w:rsid w:val="1E7E41BF"/>
    <w:rsid w:val="1E8E6EC0"/>
    <w:rsid w:val="1ECC1F0B"/>
    <w:rsid w:val="1EF1621F"/>
    <w:rsid w:val="1F1D66EF"/>
    <w:rsid w:val="1F2B4BBC"/>
    <w:rsid w:val="1F52039F"/>
    <w:rsid w:val="1F767580"/>
    <w:rsid w:val="1FDF5374"/>
    <w:rsid w:val="20087F0B"/>
    <w:rsid w:val="204C6F83"/>
    <w:rsid w:val="206D6337"/>
    <w:rsid w:val="20C10430"/>
    <w:rsid w:val="21142DFC"/>
    <w:rsid w:val="21282B5D"/>
    <w:rsid w:val="215E592E"/>
    <w:rsid w:val="219045E0"/>
    <w:rsid w:val="21BB779E"/>
    <w:rsid w:val="21C9234D"/>
    <w:rsid w:val="21D6316F"/>
    <w:rsid w:val="21FE70AC"/>
    <w:rsid w:val="223A13F8"/>
    <w:rsid w:val="22580408"/>
    <w:rsid w:val="226234DC"/>
    <w:rsid w:val="2279172B"/>
    <w:rsid w:val="22CC7B28"/>
    <w:rsid w:val="230917A2"/>
    <w:rsid w:val="233B14F9"/>
    <w:rsid w:val="23847B0C"/>
    <w:rsid w:val="240933B3"/>
    <w:rsid w:val="240A55A8"/>
    <w:rsid w:val="24985379"/>
    <w:rsid w:val="24AD1C21"/>
    <w:rsid w:val="24D85463"/>
    <w:rsid w:val="24E50328"/>
    <w:rsid w:val="24ED5A30"/>
    <w:rsid w:val="25001852"/>
    <w:rsid w:val="25336BA3"/>
    <w:rsid w:val="256A1614"/>
    <w:rsid w:val="25853C58"/>
    <w:rsid w:val="25A70023"/>
    <w:rsid w:val="25BF7F18"/>
    <w:rsid w:val="25C4557E"/>
    <w:rsid w:val="25ED0AA3"/>
    <w:rsid w:val="25F85381"/>
    <w:rsid w:val="25FD6DC7"/>
    <w:rsid w:val="26142447"/>
    <w:rsid w:val="26E03695"/>
    <w:rsid w:val="2736405F"/>
    <w:rsid w:val="27392B22"/>
    <w:rsid w:val="273C7C35"/>
    <w:rsid w:val="27505CB9"/>
    <w:rsid w:val="280E3348"/>
    <w:rsid w:val="28155EB6"/>
    <w:rsid w:val="285459D8"/>
    <w:rsid w:val="28843EC7"/>
    <w:rsid w:val="288F667A"/>
    <w:rsid w:val="28A8377E"/>
    <w:rsid w:val="28C4137D"/>
    <w:rsid w:val="2911478B"/>
    <w:rsid w:val="293E557B"/>
    <w:rsid w:val="297D733C"/>
    <w:rsid w:val="29A73670"/>
    <w:rsid w:val="2A0117A4"/>
    <w:rsid w:val="2A265E7E"/>
    <w:rsid w:val="2A302013"/>
    <w:rsid w:val="2A635D81"/>
    <w:rsid w:val="2A8A10E9"/>
    <w:rsid w:val="2AFB4FCB"/>
    <w:rsid w:val="2B3835BA"/>
    <w:rsid w:val="2B71162D"/>
    <w:rsid w:val="2B7B1CCF"/>
    <w:rsid w:val="2BAE47CC"/>
    <w:rsid w:val="2BC53676"/>
    <w:rsid w:val="2BE478F5"/>
    <w:rsid w:val="2C101E20"/>
    <w:rsid w:val="2C135646"/>
    <w:rsid w:val="2C1C7F1A"/>
    <w:rsid w:val="2C3F6F7A"/>
    <w:rsid w:val="2C4F3056"/>
    <w:rsid w:val="2C895BE9"/>
    <w:rsid w:val="2C8D1B12"/>
    <w:rsid w:val="2CE2242B"/>
    <w:rsid w:val="2D176ED8"/>
    <w:rsid w:val="2D491FE2"/>
    <w:rsid w:val="2D5E35DF"/>
    <w:rsid w:val="2D6D4185"/>
    <w:rsid w:val="2D7F6E68"/>
    <w:rsid w:val="2D964676"/>
    <w:rsid w:val="2DA30653"/>
    <w:rsid w:val="2DCF02A0"/>
    <w:rsid w:val="2DD64946"/>
    <w:rsid w:val="2DD90131"/>
    <w:rsid w:val="2DFD0FFA"/>
    <w:rsid w:val="2E022CAE"/>
    <w:rsid w:val="2E4F0E71"/>
    <w:rsid w:val="2E901555"/>
    <w:rsid w:val="2EA63FC3"/>
    <w:rsid w:val="2ED80E38"/>
    <w:rsid w:val="2F3257DA"/>
    <w:rsid w:val="2F813753"/>
    <w:rsid w:val="2F8A025F"/>
    <w:rsid w:val="308F1EE3"/>
    <w:rsid w:val="30E93078"/>
    <w:rsid w:val="31623F1C"/>
    <w:rsid w:val="31AE5B82"/>
    <w:rsid w:val="32077CAE"/>
    <w:rsid w:val="320C0636"/>
    <w:rsid w:val="326C2025"/>
    <w:rsid w:val="328F0C5B"/>
    <w:rsid w:val="32C53951"/>
    <w:rsid w:val="32F26E86"/>
    <w:rsid w:val="33007B65"/>
    <w:rsid w:val="33324BE4"/>
    <w:rsid w:val="334462B3"/>
    <w:rsid w:val="33816218"/>
    <w:rsid w:val="33A37EF0"/>
    <w:rsid w:val="33C0284B"/>
    <w:rsid w:val="341B3E4D"/>
    <w:rsid w:val="34996670"/>
    <w:rsid w:val="34BF2BEF"/>
    <w:rsid w:val="34DB1218"/>
    <w:rsid w:val="35536FA1"/>
    <w:rsid w:val="356D36FA"/>
    <w:rsid w:val="3584254F"/>
    <w:rsid w:val="358F1EA7"/>
    <w:rsid w:val="35CD7E2E"/>
    <w:rsid w:val="35DC563B"/>
    <w:rsid w:val="36E22AE1"/>
    <w:rsid w:val="36F41375"/>
    <w:rsid w:val="36FD0A87"/>
    <w:rsid w:val="370732E1"/>
    <w:rsid w:val="3761614E"/>
    <w:rsid w:val="3782660B"/>
    <w:rsid w:val="37A65F1F"/>
    <w:rsid w:val="37FA6303"/>
    <w:rsid w:val="382E050C"/>
    <w:rsid w:val="38430A77"/>
    <w:rsid w:val="38535F63"/>
    <w:rsid w:val="3899131B"/>
    <w:rsid w:val="38DA2DF5"/>
    <w:rsid w:val="38FC3B6A"/>
    <w:rsid w:val="38FF4438"/>
    <w:rsid w:val="39085F80"/>
    <w:rsid w:val="390E447E"/>
    <w:rsid w:val="392C3512"/>
    <w:rsid w:val="39886D5D"/>
    <w:rsid w:val="39920950"/>
    <w:rsid w:val="39A15AA0"/>
    <w:rsid w:val="39D67E75"/>
    <w:rsid w:val="3A34393E"/>
    <w:rsid w:val="3A6D7E04"/>
    <w:rsid w:val="3A9570CB"/>
    <w:rsid w:val="3A9A7B37"/>
    <w:rsid w:val="3AB24705"/>
    <w:rsid w:val="3AB974B1"/>
    <w:rsid w:val="3B11495E"/>
    <w:rsid w:val="3B212CD2"/>
    <w:rsid w:val="3BB86641"/>
    <w:rsid w:val="3BBF0F84"/>
    <w:rsid w:val="3BD433B3"/>
    <w:rsid w:val="3BEE1FAB"/>
    <w:rsid w:val="3C1F73B7"/>
    <w:rsid w:val="3C767745"/>
    <w:rsid w:val="3D00199D"/>
    <w:rsid w:val="3D31368E"/>
    <w:rsid w:val="3D344696"/>
    <w:rsid w:val="3D431091"/>
    <w:rsid w:val="3D9E7695"/>
    <w:rsid w:val="3DC22FB4"/>
    <w:rsid w:val="3DFC5E83"/>
    <w:rsid w:val="3E1240BB"/>
    <w:rsid w:val="3E496AF9"/>
    <w:rsid w:val="3E4F5120"/>
    <w:rsid w:val="3E514294"/>
    <w:rsid w:val="3EC4129B"/>
    <w:rsid w:val="3ED90302"/>
    <w:rsid w:val="3EDC17BB"/>
    <w:rsid w:val="3EF2221A"/>
    <w:rsid w:val="3F24192E"/>
    <w:rsid w:val="3F246351"/>
    <w:rsid w:val="3F2E2D9F"/>
    <w:rsid w:val="3F8E5227"/>
    <w:rsid w:val="3FB9549A"/>
    <w:rsid w:val="3FC22D5A"/>
    <w:rsid w:val="3FC733CC"/>
    <w:rsid w:val="3FC93C24"/>
    <w:rsid w:val="3FEA7F69"/>
    <w:rsid w:val="4070683A"/>
    <w:rsid w:val="409D69FC"/>
    <w:rsid w:val="40CE0702"/>
    <w:rsid w:val="40DA576B"/>
    <w:rsid w:val="410717A2"/>
    <w:rsid w:val="41143384"/>
    <w:rsid w:val="41302190"/>
    <w:rsid w:val="41393713"/>
    <w:rsid w:val="415679DD"/>
    <w:rsid w:val="41D26CDF"/>
    <w:rsid w:val="4223003B"/>
    <w:rsid w:val="42766B1E"/>
    <w:rsid w:val="4281367E"/>
    <w:rsid w:val="428C750F"/>
    <w:rsid w:val="42985C04"/>
    <w:rsid w:val="42AA39A3"/>
    <w:rsid w:val="42C53501"/>
    <w:rsid w:val="42C53644"/>
    <w:rsid w:val="43242558"/>
    <w:rsid w:val="43A47128"/>
    <w:rsid w:val="43AF609B"/>
    <w:rsid w:val="43C203BF"/>
    <w:rsid w:val="442A4197"/>
    <w:rsid w:val="446E3BF7"/>
    <w:rsid w:val="44B40BF1"/>
    <w:rsid w:val="44B652B9"/>
    <w:rsid w:val="44C500BE"/>
    <w:rsid w:val="44E01DCB"/>
    <w:rsid w:val="44EC0A6E"/>
    <w:rsid w:val="4504563A"/>
    <w:rsid w:val="45115A10"/>
    <w:rsid w:val="457B3BB7"/>
    <w:rsid w:val="45810AAA"/>
    <w:rsid w:val="458D627D"/>
    <w:rsid w:val="45984A7F"/>
    <w:rsid w:val="45E62EC0"/>
    <w:rsid w:val="45F84D20"/>
    <w:rsid w:val="461A28F8"/>
    <w:rsid w:val="46315484"/>
    <w:rsid w:val="46E551D8"/>
    <w:rsid w:val="47080CB7"/>
    <w:rsid w:val="47215B65"/>
    <w:rsid w:val="472E39B9"/>
    <w:rsid w:val="47BA2FC5"/>
    <w:rsid w:val="47D84821"/>
    <w:rsid w:val="47F634C9"/>
    <w:rsid w:val="47FF1E60"/>
    <w:rsid w:val="483660E3"/>
    <w:rsid w:val="48B35909"/>
    <w:rsid w:val="48B42397"/>
    <w:rsid w:val="48F315FF"/>
    <w:rsid w:val="49185547"/>
    <w:rsid w:val="49321EEF"/>
    <w:rsid w:val="496D3162"/>
    <w:rsid w:val="497A359F"/>
    <w:rsid w:val="49B33DD0"/>
    <w:rsid w:val="49D21098"/>
    <w:rsid w:val="49DB6779"/>
    <w:rsid w:val="4A4171BC"/>
    <w:rsid w:val="4A471D18"/>
    <w:rsid w:val="4A85295C"/>
    <w:rsid w:val="4AB34BC1"/>
    <w:rsid w:val="4ABE2F87"/>
    <w:rsid w:val="4ABE52CC"/>
    <w:rsid w:val="4AD52BF7"/>
    <w:rsid w:val="4AD915C4"/>
    <w:rsid w:val="4AE61646"/>
    <w:rsid w:val="4AF963A9"/>
    <w:rsid w:val="4B98251D"/>
    <w:rsid w:val="4BA71F9D"/>
    <w:rsid w:val="4BC87D9B"/>
    <w:rsid w:val="4BEB10FC"/>
    <w:rsid w:val="4BF37EC5"/>
    <w:rsid w:val="4C2C264F"/>
    <w:rsid w:val="4C335061"/>
    <w:rsid w:val="4C651A07"/>
    <w:rsid w:val="4CAE4284"/>
    <w:rsid w:val="4CC24096"/>
    <w:rsid w:val="4CC61A43"/>
    <w:rsid w:val="4CCB4F44"/>
    <w:rsid w:val="4CD736E2"/>
    <w:rsid w:val="4CE60833"/>
    <w:rsid w:val="4CEC7C2D"/>
    <w:rsid w:val="4D1368B2"/>
    <w:rsid w:val="4DD20276"/>
    <w:rsid w:val="4DE11DB2"/>
    <w:rsid w:val="4DE838D0"/>
    <w:rsid w:val="4E0C140C"/>
    <w:rsid w:val="4E1F00FA"/>
    <w:rsid w:val="4E310959"/>
    <w:rsid w:val="4E614F9F"/>
    <w:rsid w:val="4E78261D"/>
    <w:rsid w:val="4E8D7091"/>
    <w:rsid w:val="4EAB39F0"/>
    <w:rsid w:val="4EE20270"/>
    <w:rsid w:val="4F0E4A2D"/>
    <w:rsid w:val="4F2050BB"/>
    <w:rsid w:val="4F5C0925"/>
    <w:rsid w:val="4F737B8C"/>
    <w:rsid w:val="4F824DEA"/>
    <w:rsid w:val="4F9F70FE"/>
    <w:rsid w:val="4FA01EDA"/>
    <w:rsid w:val="4FE6598C"/>
    <w:rsid w:val="508D5597"/>
    <w:rsid w:val="50912830"/>
    <w:rsid w:val="509A63FB"/>
    <w:rsid w:val="50AE0353"/>
    <w:rsid w:val="50B37E54"/>
    <w:rsid w:val="510F0136"/>
    <w:rsid w:val="51380C0F"/>
    <w:rsid w:val="516D0092"/>
    <w:rsid w:val="51F47CBE"/>
    <w:rsid w:val="521B1E32"/>
    <w:rsid w:val="5227027D"/>
    <w:rsid w:val="52825BBD"/>
    <w:rsid w:val="528E5852"/>
    <w:rsid w:val="52A53634"/>
    <w:rsid w:val="52AA799F"/>
    <w:rsid w:val="52BF6245"/>
    <w:rsid w:val="52C84450"/>
    <w:rsid w:val="52E058AE"/>
    <w:rsid w:val="52FD565C"/>
    <w:rsid w:val="531E319D"/>
    <w:rsid w:val="535E5B8B"/>
    <w:rsid w:val="5383094C"/>
    <w:rsid w:val="539B6EE0"/>
    <w:rsid w:val="53EE1995"/>
    <w:rsid w:val="541675F7"/>
    <w:rsid w:val="547F088D"/>
    <w:rsid w:val="548B48F8"/>
    <w:rsid w:val="54BF1AA5"/>
    <w:rsid w:val="54CA4FAE"/>
    <w:rsid w:val="54EC04FA"/>
    <w:rsid w:val="551338C1"/>
    <w:rsid w:val="553779D0"/>
    <w:rsid w:val="553B62D9"/>
    <w:rsid w:val="55753B3B"/>
    <w:rsid w:val="557D5C43"/>
    <w:rsid w:val="55943C2C"/>
    <w:rsid w:val="55AC1B06"/>
    <w:rsid w:val="55C9325B"/>
    <w:rsid w:val="55CB444E"/>
    <w:rsid w:val="55D41F2D"/>
    <w:rsid w:val="55DB29CE"/>
    <w:rsid w:val="56062BF1"/>
    <w:rsid w:val="560B35D2"/>
    <w:rsid w:val="5612670D"/>
    <w:rsid w:val="56530842"/>
    <w:rsid w:val="56B75665"/>
    <w:rsid w:val="56C253A4"/>
    <w:rsid w:val="57186B82"/>
    <w:rsid w:val="576C3C00"/>
    <w:rsid w:val="577A322D"/>
    <w:rsid w:val="578E4328"/>
    <w:rsid w:val="57B47A5C"/>
    <w:rsid w:val="57EB4344"/>
    <w:rsid w:val="57F00738"/>
    <w:rsid w:val="57FA375A"/>
    <w:rsid w:val="589D2EF8"/>
    <w:rsid w:val="58AA4844"/>
    <w:rsid w:val="59162D4A"/>
    <w:rsid w:val="59555B6E"/>
    <w:rsid w:val="595D0636"/>
    <w:rsid w:val="596872D3"/>
    <w:rsid w:val="59ED79DF"/>
    <w:rsid w:val="5A855BC4"/>
    <w:rsid w:val="5AE46AF0"/>
    <w:rsid w:val="5B382DC5"/>
    <w:rsid w:val="5B543025"/>
    <w:rsid w:val="5B7E613D"/>
    <w:rsid w:val="5BB968D3"/>
    <w:rsid w:val="5BC86FF6"/>
    <w:rsid w:val="5BD5559D"/>
    <w:rsid w:val="5BE17DA8"/>
    <w:rsid w:val="5C9219C6"/>
    <w:rsid w:val="5CB11613"/>
    <w:rsid w:val="5CD429DE"/>
    <w:rsid w:val="5CEB7A9B"/>
    <w:rsid w:val="5CF530B5"/>
    <w:rsid w:val="5D1B24BF"/>
    <w:rsid w:val="5D860875"/>
    <w:rsid w:val="5DA25EEC"/>
    <w:rsid w:val="5DC26D02"/>
    <w:rsid w:val="5E21096D"/>
    <w:rsid w:val="5E4C0036"/>
    <w:rsid w:val="5E4F32A3"/>
    <w:rsid w:val="5E6C3DAC"/>
    <w:rsid w:val="5EC257B7"/>
    <w:rsid w:val="5EC35E2C"/>
    <w:rsid w:val="5ECC4C76"/>
    <w:rsid w:val="5F137EBD"/>
    <w:rsid w:val="5F156D37"/>
    <w:rsid w:val="5F5B16F7"/>
    <w:rsid w:val="5F606DA2"/>
    <w:rsid w:val="5F6C4B2D"/>
    <w:rsid w:val="5FBC61B0"/>
    <w:rsid w:val="6013377C"/>
    <w:rsid w:val="607B4D1C"/>
    <w:rsid w:val="610E51E2"/>
    <w:rsid w:val="611649C3"/>
    <w:rsid w:val="61333134"/>
    <w:rsid w:val="617B247E"/>
    <w:rsid w:val="61AE6C66"/>
    <w:rsid w:val="61B31003"/>
    <w:rsid w:val="623749F5"/>
    <w:rsid w:val="623B06D4"/>
    <w:rsid w:val="62700FBE"/>
    <w:rsid w:val="62775D85"/>
    <w:rsid w:val="62B55479"/>
    <w:rsid w:val="62F53109"/>
    <w:rsid w:val="63242846"/>
    <w:rsid w:val="632B2E01"/>
    <w:rsid w:val="636B18FE"/>
    <w:rsid w:val="637D0F54"/>
    <w:rsid w:val="63875FA8"/>
    <w:rsid w:val="63A60325"/>
    <w:rsid w:val="63AE6B54"/>
    <w:rsid w:val="63BF1B99"/>
    <w:rsid w:val="63C009D9"/>
    <w:rsid w:val="640A766E"/>
    <w:rsid w:val="643A14E9"/>
    <w:rsid w:val="646F3C42"/>
    <w:rsid w:val="647B5588"/>
    <w:rsid w:val="64D21300"/>
    <w:rsid w:val="651132A8"/>
    <w:rsid w:val="655C10D9"/>
    <w:rsid w:val="65724762"/>
    <w:rsid w:val="658F2901"/>
    <w:rsid w:val="65B72AD9"/>
    <w:rsid w:val="65C367A4"/>
    <w:rsid w:val="664C5C2F"/>
    <w:rsid w:val="667B3878"/>
    <w:rsid w:val="669D24BB"/>
    <w:rsid w:val="66C25DEE"/>
    <w:rsid w:val="670B6838"/>
    <w:rsid w:val="671D160E"/>
    <w:rsid w:val="67322D8B"/>
    <w:rsid w:val="675E7366"/>
    <w:rsid w:val="67604798"/>
    <w:rsid w:val="676358FF"/>
    <w:rsid w:val="679353C0"/>
    <w:rsid w:val="684A273E"/>
    <w:rsid w:val="68510E89"/>
    <w:rsid w:val="686A249F"/>
    <w:rsid w:val="6898567C"/>
    <w:rsid w:val="68BF509B"/>
    <w:rsid w:val="68E32BE8"/>
    <w:rsid w:val="69670C37"/>
    <w:rsid w:val="69DC3440"/>
    <w:rsid w:val="69EB4F2B"/>
    <w:rsid w:val="69FE4473"/>
    <w:rsid w:val="6A074745"/>
    <w:rsid w:val="6A5B0F11"/>
    <w:rsid w:val="6ACB38E7"/>
    <w:rsid w:val="6ACC392E"/>
    <w:rsid w:val="6AEF4DE7"/>
    <w:rsid w:val="6B3503B6"/>
    <w:rsid w:val="6B6E4C6C"/>
    <w:rsid w:val="6B887A68"/>
    <w:rsid w:val="6BBE01C8"/>
    <w:rsid w:val="6BBE2B24"/>
    <w:rsid w:val="6BCC4F1B"/>
    <w:rsid w:val="6BE3370D"/>
    <w:rsid w:val="6C0E3BA5"/>
    <w:rsid w:val="6C1E79B2"/>
    <w:rsid w:val="6C4E4AB8"/>
    <w:rsid w:val="6C53601B"/>
    <w:rsid w:val="6C6332DF"/>
    <w:rsid w:val="6C78430B"/>
    <w:rsid w:val="6CB933BA"/>
    <w:rsid w:val="6CD82165"/>
    <w:rsid w:val="6CE3096E"/>
    <w:rsid w:val="6D34671A"/>
    <w:rsid w:val="6D377A48"/>
    <w:rsid w:val="6DF474AC"/>
    <w:rsid w:val="6E074E11"/>
    <w:rsid w:val="6EB44FE4"/>
    <w:rsid w:val="6F2B0F85"/>
    <w:rsid w:val="6F5630A7"/>
    <w:rsid w:val="6F702309"/>
    <w:rsid w:val="6F7E58E5"/>
    <w:rsid w:val="6FCA5777"/>
    <w:rsid w:val="6FD4799F"/>
    <w:rsid w:val="6FDB097A"/>
    <w:rsid w:val="70402024"/>
    <w:rsid w:val="704B3610"/>
    <w:rsid w:val="70BD72DC"/>
    <w:rsid w:val="70DA1792"/>
    <w:rsid w:val="71101A5E"/>
    <w:rsid w:val="713C56EB"/>
    <w:rsid w:val="71F30D08"/>
    <w:rsid w:val="729D035D"/>
    <w:rsid w:val="72B24CB0"/>
    <w:rsid w:val="72B62521"/>
    <w:rsid w:val="72B73EA5"/>
    <w:rsid w:val="7311509F"/>
    <w:rsid w:val="739801E7"/>
    <w:rsid w:val="73C0476C"/>
    <w:rsid w:val="73E35882"/>
    <w:rsid w:val="749A720D"/>
    <w:rsid w:val="74A575DD"/>
    <w:rsid w:val="74C254D7"/>
    <w:rsid w:val="753B275D"/>
    <w:rsid w:val="759B731E"/>
    <w:rsid w:val="759F20CD"/>
    <w:rsid w:val="75CD104C"/>
    <w:rsid w:val="75F44BFC"/>
    <w:rsid w:val="76193CE3"/>
    <w:rsid w:val="76620E30"/>
    <w:rsid w:val="769A78ED"/>
    <w:rsid w:val="76AD6634"/>
    <w:rsid w:val="76DA3BC6"/>
    <w:rsid w:val="77990517"/>
    <w:rsid w:val="77CA6CEE"/>
    <w:rsid w:val="77D1334F"/>
    <w:rsid w:val="77F2564D"/>
    <w:rsid w:val="781050C6"/>
    <w:rsid w:val="785A34EA"/>
    <w:rsid w:val="78904294"/>
    <w:rsid w:val="789D0427"/>
    <w:rsid w:val="78B30418"/>
    <w:rsid w:val="78B66B64"/>
    <w:rsid w:val="78CB02A3"/>
    <w:rsid w:val="79042C39"/>
    <w:rsid w:val="79166462"/>
    <w:rsid w:val="792E46CE"/>
    <w:rsid w:val="794C3EEB"/>
    <w:rsid w:val="795B5258"/>
    <w:rsid w:val="79784789"/>
    <w:rsid w:val="798F3D74"/>
    <w:rsid w:val="79DF790B"/>
    <w:rsid w:val="79EA3E57"/>
    <w:rsid w:val="79F6021C"/>
    <w:rsid w:val="79F95249"/>
    <w:rsid w:val="7A2C58DD"/>
    <w:rsid w:val="7A3319D7"/>
    <w:rsid w:val="7A432964"/>
    <w:rsid w:val="7A882757"/>
    <w:rsid w:val="7AC5384E"/>
    <w:rsid w:val="7AD5417B"/>
    <w:rsid w:val="7B5E3425"/>
    <w:rsid w:val="7B601337"/>
    <w:rsid w:val="7B760D1C"/>
    <w:rsid w:val="7B8745B6"/>
    <w:rsid w:val="7B941B2B"/>
    <w:rsid w:val="7BB61B28"/>
    <w:rsid w:val="7BC563E6"/>
    <w:rsid w:val="7BEE56CA"/>
    <w:rsid w:val="7BF156FF"/>
    <w:rsid w:val="7C085331"/>
    <w:rsid w:val="7C257097"/>
    <w:rsid w:val="7CBB30EF"/>
    <w:rsid w:val="7CE71BE9"/>
    <w:rsid w:val="7CFE0B49"/>
    <w:rsid w:val="7D83642D"/>
    <w:rsid w:val="7DAA1493"/>
    <w:rsid w:val="7DAE6B14"/>
    <w:rsid w:val="7DC91385"/>
    <w:rsid w:val="7DD3457D"/>
    <w:rsid w:val="7DF22727"/>
    <w:rsid w:val="7E753C88"/>
    <w:rsid w:val="7EA6180F"/>
    <w:rsid w:val="7EA724EC"/>
    <w:rsid w:val="7EAE4310"/>
    <w:rsid w:val="7EC40B71"/>
    <w:rsid w:val="7F9D5234"/>
    <w:rsid w:val="7FB33D13"/>
    <w:rsid w:val="7FB45DF9"/>
    <w:rsid w:val="7FBC0EB3"/>
    <w:rsid w:val="7FCA75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2535D479-3BE3-4A3D-8BDA-A638D9B6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unhideWhenUsed="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ind w:firstLineChars="200" w:firstLine="200"/>
      <w:jc w:val="both"/>
    </w:pPr>
    <w:rPr>
      <w:kern w:val="2"/>
      <w:sz w:val="28"/>
      <w:szCs w:val="24"/>
    </w:rPr>
  </w:style>
  <w:style w:type="paragraph" w:styleId="1">
    <w:name w:val="heading 1"/>
    <w:basedOn w:val="a"/>
    <w:next w:val="a"/>
    <w:qFormat/>
    <w:pPr>
      <w:keepNext/>
      <w:keepLines/>
      <w:spacing w:before="240" w:after="240" w:line="560" w:lineRule="exact"/>
      <w:ind w:firstLine="640"/>
      <w:jc w:val="left"/>
      <w:outlineLvl w:val="0"/>
    </w:pPr>
    <w:rPr>
      <w:rFonts w:eastAsia="黑体"/>
      <w:kern w:val="44"/>
      <w:sz w:val="32"/>
    </w:rPr>
  </w:style>
  <w:style w:type="paragraph" w:styleId="2">
    <w:name w:val="heading 2"/>
    <w:basedOn w:val="a"/>
    <w:next w:val="a"/>
    <w:link w:val="2Char"/>
    <w:unhideWhenUsed/>
    <w:qFormat/>
    <w:pPr>
      <w:keepNext/>
      <w:keepLines/>
      <w:spacing w:before="120" w:after="120" w:line="560" w:lineRule="exact"/>
      <w:ind w:firstLine="643"/>
      <w:jc w:val="left"/>
      <w:outlineLvl w:val="1"/>
    </w:pPr>
    <w:rPr>
      <w:rFonts w:eastAsia="楷体_GB2312"/>
      <w:b/>
      <w:sz w:val="32"/>
    </w:rPr>
  </w:style>
  <w:style w:type="paragraph" w:styleId="3">
    <w:name w:val="heading 3"/>
    <w:basedOn w:val="a"/>
    <w:next w:val="a"/>
    <w:link w:val="3Char"/>
    <w:unhideWhenUsed/>
    <w:qFormat/>
    <w:pPr>
      <w:keepNext/>
      <w:keepLines/>
      <w:spacing w:before="260" w:after="260" w:line="560" w:lineRule="exact"/>
      <w:ind w:firstLine="643"/>
      <w:outlineLvl w:val="2"/>
    </w:pPr>
    <w:rPr>
      <w:rFonts w:ascii="仿宋" w:eastAsia="仿宋" w:hAnsi="仿宋"/>
      <w:b/>
      <w:sz w:val="32"/>
    </w:rPr>
  </w:style>
  <w:style w:type="paragraph" w:styleId="4">
    <w:name w:val="heading 4"/>
    <w:basedOn w:val="a"/>
    <w:next w:val="a"/>
    <w:link w:val="4Char"/>
    <w:unhideWhenUsed/>
    <w:qFormat/>
    <w:pPr>
      <w:numPr>
        <w:ilvl w:val="2"/>
        <w:numId w:val="1"/>
      </w:numPr>
      <w:spacing w:before="120" w:after="120"/>
      <w:ind w:firstLineChars="0"/>
      <w:jc w:val="lef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680"/>
      <w:jc w:val="left"/>
    </w:pPr>
    <w:rPr>
      <w:rFonts w:asciiTheme="minorHAnsi" w:hAnsiTheme="minorHAnsi"/>
      <w:sz w:val="18"/>
      <w:szCs w:val="18"/>
    </w:rPr>
  </w:style>
  <w:style w:type="paragraph" w:styleId="a3">
    <w:name w:val="caption"/>
    <w:basedOn w:val="a"/>
    <w:next w:val="a"/>
    <w:unhideWhenUsed/>
    <w:qFormat/>
    <w:pPr>
      <w:ind w:firstLineChars="0" w:firstLine="0"/>
      <w:jc w:val="center"/>
    </w:pPr>
    <w:rPr>
      <w:rFonts w:eastAsia="黑体" w:cstheme="majorBidi"/>
      <w:b/>
      <w:sz w:val="21"/>
      <w:szCs w:val="20"/>
    </w:rPr>
  </w:style>
  <w:style w:type="paragraph" w:styleId="a4">
    <w:name w:val="Document Map"/>
    <w:basedOn w:val="a"/>
    <w:link w:val="Char"/>
    <w:unhideWhenUsed/>
    <w:qFormat/>
    <w:rPr>
      <w:rFonts w:ascii="宋体"/>
      <w:sz w:val="18"/>
      <w:szCs w:val="18"/>
    </w:rPr>
  </w:style>
  <w:style w:type="paragraph" w:styleId="a5">
    <w:name w:val="annotation text"/>
    <w:basedOn w:val="a"/>
    <w:link w:val="Char0"/>
    <w:qFormat/>
    <w:pPr>
      <w:jc w:val="left"/>
    </w:pPr>
  </w:style>
  <w:style w:type="paragraph" w:styleId="a6">
    <w:name w:val="Body Text"/>
    <w:basedOn w:val="a"/>
    <w:qFormat/>
    <w:pPr>
      <w:spacing w:after="120" w:line="360" w:lineRule="auto"/>
    </w:pPr>
    <w:rPr>
      <w:sz w:val="24"/>
    </w:rPr>
  </w:style>
  <w:style w:type="paragraph" w:styleId="a7">
    <w:name w:val="Body Text Indent"/>
    <w:basedOn w:val="a"/>
    <w:link w:val="Char1"/>
    <w:semiHidden/>
    <w:unhideWhenUsed/>
    <w:qFormat/>
    <w:pPr>
      <w:spacing w:after="120"/>
      <w:ind w:leftChars="200" w:left="420"/>
    </w:pPr>
  </w:style>
  <w:style w:type="paragraph" w:styleId="5">
    <w:name w:val="toc 5"/>
    <w:basedOn w:val="a"/>
    <w:next w:val="a"/>
    <w:uiPriority w:val="39"/>
    <w:unhideWhenUsed/>
    <w:qFormat/>
    <w:pPr>
      <w:ind w:left="1120"/>
      <w:jc w:val="left"/>
    </w:pPr>
    <w:rPr>
      <w:rFonts w:asciiTheme="minorHAnsi" w:hAnsiTheme="minorHAnsi"/>
      <w:sz w:val="18"/>
      <w:szCs w:val="18"/>
    </w:rPr>
  </w:style>
  <w:style w:type="paragraph" w:styleId="30">
    <w:name w:val="toc 3"/>
    <w:basedOn w:val="a"/>
    <w:next w:val="a"/>
    <w:uiPriority w:val="39"/>
    <w:qFormat/>
    <w:pPr>
      <w:ind w:left="560"/>
      <w:jc w:val="left"/>
    </w:pPr>
    <w:rPr>
      <w:rFonts w:asciiTheme="minorHAnsi" w:hAnsiTheme="minorHAnsi"/>
      <w:i/>
      <w:iCs/>
      <w:sz w:val="20"/>
      <w:szCs w:val="20"/>
    </w:rPr>
  </w:style>
  <w:style w:type="paragraph" w:styleId="a8">
    <w:name w:val="Plain Text"/>
    <w:basedOn w:val="a"/>
    <w:link w:val="Char10"/>
    <w:uiPriority w:val="99"/>
    <w:qFormat/>
    <w:rPr>
      <w:rFonts w:ascii="宋体" w:hAnsi="Courier New" w:cs="宋体"/>
      <w:kern w:val="0"/>
      <w:szCs w:val="21"/>
    </w:rPr>
  </w:style>
  <w:style w:type="paragraph" w:styleId="8">
    <w:name w:val="toc 8"/>
    <w:basedOn w:val="a"/>
    <w:next w:val="a"/>
    <w:uiPriority w:val="39"/>
    <w:unhideWhenUsed/>
    <w:qFormat/>
    <w:pPr>
      <w:ind w:left="1960"/>
      <w:jc w:val="left"/>
    </w:pPr>
    <w:rPr>
      <w:rFonts w:asciiTheme="minorHAnsi" w:hAnsiTheme="minorHAnsi"/>
      <w:sz w:val="18"/>
      <w:szCs w:val="18"/>
    </w:rPr>
  </w:style>
  <w:style w:type="paragraph" w:styleId="a9">
    <w:name w:val="Balloon Text"/>
    <w:basedOn w:val="a"/>
    <w:link w:val="Char2"/>
    <w:qFormat/>
    <w:rPr>
      <w:sz w:val="18"/>
      <w:szCs w:val="18"/>
    </w:rPr>
  </w:style>
  <w:style w:type="paragraph" w:styleId="aa">
    <w:name w:val="footer"/>
    <w:basedOn w:val="a"/>
    <w:link w:val="Char3"/>
    <w:uiPriority w:val="99"/>
    <w:qFormat/>
    <w:pPr>
      <w:tabs>
        <w:tab w:val="center" w:pos="4153"/>
        <w:tab w:val="right" w:pos="8306"/>
      </w:tabs>
      <w:snapToGrid w:val="0"/>
      <w:jc w:val="left"/>
    </w:pPr>
    <w:rPr>
      <w:sz w:val="18"/>
      <w:szCs w:val="18"/>
    </w:rPr>
  </w:style>
  <w:style w:type="paragraph" w:styleId="ab">
    <w:name w:val="header"/>
    <w:basedOn w:val="a"/>
    <w:link w:val="Char4"/>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spacing w:before="120" w:after="120"/>
      <w:jc w:val="left"/>
    </w:pPr>
    <w:rPr>
      <w:rFonts w:asciiTheme="minorHAnsi" w:hAnsiTheme="minorHAnsi"/>
      <w:b/>
      <w:bCs/>
      <w:caps/>
      <w:sz w:val="20"/>
      <w:szCs w:val="20"/>
    </w:rPr>
  </w:style>
  <w:style w:type="paragraph" w:styleId="40">
    <w:name w:val="toc 4"/>
    <w:basedOn w:val="a"/>
    <w:next w:val="a"/>
    <w:uiPriority w:val="39"/>
    <w:unhideWhenUsed/>
    <w:qFormat/>
    <w:pPr>
      <w:ind w:left="840"/>
      <w:jc w:val="left"/>
    </w:pPr>
    <w:rPr>
      <w:rFonts w:asciiTheme="minorHAnsi" w:hAnsiTheme="minorHAnsi"/>
      <w:sz w:val="18"/>
      <w:szCs w:val="18"/>
    </w:rPr>
  </w:style>
  <w:style w:type="paragraph" w:styleId="6">
    <w:name w:val="toc 6"/>
    <w:basedOn w:val="a"/>
    <w:next w:val="a"/>
    <w:uiPriority w:val="39"/>
    <w:unhideWhenUsed/>
    <w:qFormat/>
    <w:pPr>
      <w:ind w:left="1400"/>
      <w:jc w:val="left"/>
    </w:pPr>
    <w:rPr>
      <w:rFonts w:asciiTheme="minorHAnsi" w:hAnsiTheme="minorHAnsi"/>
      <w:sz w:val="18"/>
      <w:szCs w:val="18"/>
    </w:rPr>
  </w:style>
  <w:style w:type="paragraph" w:styleId="20">
    <w:name w:val="toc 2"/>
    <w:basedOn w:val="a"/>
    <w:next w:val="a"/>
    <w:uiPriority w:val="39"/>
    <w:qFormat/>
    <w:pPr>
      <w:ind w:left="280"/>
      <w:jc w:val="left"/>
    </w:pPr>
    <w:rPr>
      <w:rFonts w:asciiTheme="minorHAnsi" w:hAnsiTheme="minorHAnsi"/>
      <w:smallCaps/>
      <w:sz w:val="20"/>
      <w:szCs w:val="20"/>
    </w:rPr>
  </w:style>
  <w:style w:type="paragraph" w:styleId="9">
    <w:name w:val="toc 9"/>
    <w:basedOn w:val="a"/>
    <w:next w:val="a"/>
    <w:uiPriority w:val="39"/>
    <w:unhideWhenUsed/>
    <w:qFormat/>
    <w:pPr>
      <w:ind w:left="2240"/>
      <w:jc w:val="left"/>
    </w:pPr>
    <w:rPr>
      <w:rFonts w:asciiTheme="minorHAnsi" w:hAnsiTheme="minorHAnsi"/>
      <w:sz w:val="18"/>
      <w:szCs w:val="18"/>
    </w:rPr>
  </w:style>
  <w:style w:type="paragraph" w:styleId="ac">
    <w:name w:val="Normal (Web)"/>
    <w:basedOn w:val="a"/>
    <w:qFormat/>
    <w:pPr>
      <w:widowControl/>
      <w:spacing w:before="100" w:beforeAutospacing="1" w:after="100" w:afterAutospacing="1" w:line="240" w:lineRule="auto"/>
      <w:ind w:firstLineChars="0" w:firstLine="0"/>
      <w:jc w:val="left"/>
    </w:pPr>
    <w:rPr>
      <w:rFonts w:ascii="宋体" w:hAnsi="宋体"/>
      <w:color w:val="000000"/>
      <w:kern w:val="0"/>
      <w:sz w:val="24"/>
    </w:rPr>
  </w:style>
  <w:style w:type="paragraph" w:styleId="ad">
    <w:name w:val="annotation subject"/>
    <w:basedOn w:val="a5"/>
    <w:next w:val="a5"/>
    <w:link w:val="Char5"/>
    <w:qFormat/>
    <w:pPr>
      <w:spacing w:line="240" w:lineRule="auto"/>
      <w:ind w:firstLineChars="0" w:firstLine="0"/>
    </w:pPr>
    <w:rPr>
      <w:b/>
      <w:bCs/>
      <w:sz w:val="21"/>
    </w:rPr>
  </w:style>
  <w:style w:type="table" w:styleId="ae">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f">
    <w:name w:val="page number"/>
    <w:basedOn w:val="a0"/>
    <w:qFormat/>
  </w:style>
  <w:style w:type="character" w:styleId="af0">
    <w:name w:val="Hyperlink"/>
    <w:basedOn w:val="a0"/>
    <w:uiPriority w:val="99"/>
    <w:unhideWhenUsed/>
    <w:qFormat/>
    <w:rPr>
      <w:color w:val="0000FF"/>
      <w:u w:val="single"/>
    </w:rPr>
  </w:style>
  <w:style w:type="character" w:styleId="af1">
    <w:name w:val="annotation reference"/>
    <w:basedOn w:val="a0"/>
    <w:qFormat/>
    <w:rPr>
      <w:sz w:val="21"/>
      <w:szCs w:val="21"/>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paragraph" w:customStyle="1" w:styleId="11">
    <w:name w:val="标题1"/>
    <w:basedOn w:val="1"/>
    <w:next w:val="a"/>
    <w:qFormat/>
    <w:pPr>
      <w:spacing w:line="240" w:lineRule="auto"/>
    </w:pPr>
    <w:rPr>
      <w:sz w:val="28"/>
    </w:rPr>
  </w:style>
  <w:style w:type="character" w:customStyle="1" w:styleId="Char2">
    <w:name w:val="批注框文本 Char"/>
    <w:basedOn w:val="a0"/>
    <w:link w:val="a9"/>
    <w:qFormat/>
    <w:rPr>
      <w:kern w:val="2"/>
      <w:sz w:val="18"/>
      <w:szCs w:val="18"/>
    </w:rPr>
  </w:style>
  <w:style w:type="character" w:customStyle="1" w:styleId="Char6">
    <w:name w:val="纯文本 Char"/>
    <w:basedOn w:val="a0"/>
    <w:semiHidden/>
    <w:qFormat/>
    <w:rPr>
      <w:rFonts w:ascii="宋体" w:hAnsi="Courier New" w:cs="Courier New"/>
      <w:kern w:val="2"/>
      <w:sz w:val="21"/>
      <w:szCs w:val="21"/>
    </w:rPr>
  </w:style>
  <w:style w:type="character" w:customStyle="1" w:styleId="Char10">
    <w:name w:val="纯文本 Char1"/>
    <w:link w:val="a8"/>
    <w:uiPriority w:val="99"/>
    <w:qFormat/>
    <w:locked/>
    <w:rPr>
      <w:rFonts w:ascii="宋体" w:hAnsi="Courier New" w:cs="宋体"/>
      <w:sz w:val="21"/>
      <w:szCs w:val="21"/>
    </w:rPr>
  </w:style>
  <w:style w:type="paragraph" w:customStyle="1" w:styleId="af2">
    <w:name w:val="表格"/>
    <w:basedOn w:val="a"/>
    <w:next w:val="a"/>
    <w:link w:val="af3"/>
    <w:qFormat/>
    <w:pPr>
      <w:spacing w:before="20" w:after="20" w:line="240" w:lineRule="auto"/>
      <w:ind w:firstLineChars="0" w:firstLine="0"/>
      <w:jc w:val="center"/>
    </w:pPr>
    <w:rPr>
      <w:rFonts w:cstheme="minorBidi"/>
      <w:sz w:val="21"/>
    </w:rPr>
  </w:style>
  <w:style w:type="character" w:customStyle="1" w:styleId="af3">
    <w:name w:val="表格 字符"/>
    <w:basedOn w:val="a0"/>
    <w:link w:val="af2"/>
    <w:qFormat/>
    <w:rPr>
      <w:rFonts w:cstheme="minorBidi"/>
      <w:kern w:val="2"/>
      <w:sz w:val="21"/>
      <w:szCs w:val="24"/>
    </w:rPr>
  </w:style>
  <w:style w:type="character" w:customStyle="1" w:styleId="fontstyle01">
    <w:name w:val="fontstyle01"/>
    <w:basedOn w:val="a0"/>
    <w:qFormat/>
    <w:rPr>
      <w:rFonts w:ascii="仿宋_GB2312" w:eastAsia="仿宋_GB2312" w:hint="eastAsia"/>
      <w:color w:val="000000"/>
      <w:sz w:val="32"/>
      <w:szCs w:val="32"/>
    </w:rPr>
  </w:style>
  <w:style w:type="paragraph" w:styleId="af4">
    <w:name w:val="List Paragraph"/>
    <w:basedOn w:val="a"/>
    <w:uiPriority w:val="99"/>
    <w:unhideWhenUsed/>
    <w:qFormat/>
    <w:pPr>
      <w:ind w:firstLine="420"/>
    </w:pPr>
  </w:style>
  <w:style w:type="character" w:customStyle="1" w:styleId="fontstyle21">
    <w:name w:val="fontstyle21"/>
    <w:basedOn w:val="a0"/>
    <w:qFormat/>
    <w:rPr>
      <w:rFonts w:ascii="F1" w:hAnsi="F1" w:hint="default"/>
      <w:color w:val="000000"/>
      <w:sz w:val="28"/>
      <w:szCs w:val="28"/>
    </w:rPr>
  </w:style>
  <w:style w:type="character" w:customStyle="1" w:styleId="fontstyle31">
    <w:name w:val="fontstyle31"/>
    <w:basedOn w:val="a0"/>
    <w:qFormat/>
    <w:rPr>
      <w:rFonts w:ascii="楷体_GB2312" w:eastAsia="楷体_GB2312" w:hint="eastAsia"/>
      <w:color w:val="000000"/>
      <w:sz w:val="32"/>
      <w:szCs w:val="32"/>
    </w:rPr>
  </w:style>
  <w:style w:type="character" w:customStyle="1" w:styleId="fontstyle11">
    <w:name w:val="fontstyle11"/>
    <w:basedOn w:val="a0"/>
    <w:qFormat/>
    <w:rPr>
      <w:rFonts w:ascii="仿宋_GB2312" w:eastAsia="仿宋_GB2312" w:hint="eastAsia"/>
      <w:color w:val="000000"/>
      <w:sz w:val="32"/>
      <w:szCs w:val="32"/>
    </w:rPr>
  </w:style>
  <w:style w:type="character" w:customStyle="1" w:styleId="3Char">
    <w:name w:val="标题 3 Char"/>
    <w:basedOn w:val="a0"/>
    <w:link w:val="3"/>
    <w:qFormat/>
    <w:rPr>
      <w:rFonts w:ascii="仿宋" w:eastAsia="仿宋" w:hAnsi="仿宋"/>
      <w:b/>
      <w:kern w:val="2"/>
      <w:sz w:val="32"/>
      <w:szCs w:val="24"/>
    </w:rPr>
  </w:style>
  <w:style w:type="character" w:customStyle="1" w:styleId="2Char">
    <w:name w:val="标题 2 Char"/>
    <w:basedOn w:val="a0"/>
    <w:link w:val="2"/>
    <w:qFormat/>
    <w:rPr>
      <w:rFonts w:eastAsia="楷体_GB2312"/>
      <w:b/>
      <w:kern w:val="2"/>
      <w:sz w:val="32"/>
      <w:szCs w:val="24"/>
    </w:rPr>
  </w:style>
  <w:style w:type="paragraph" w:customStyle="1" w:styleId="TOC1">
    <w:name w:val="TOC 标题1"/>
    <w:basedOn w:val="1"/>
    <w:next w:val="a"/>
    <w:uiPriority w:val="39"/>
    <w:unhideWhenUsed/>
    <w:qFormat/>
    <w:pPr>
      <w:widowControl/>
      <w:spacing w:after="0" w:line="259" w:lineRule="auto"/>
      <w:outlineLvl w:val="9"/>
    </w:pPr>
    <w:rPr>
      <w:rFonts w:asciiTheme="majorHAnsi" w:eastAsiaTheme="majorEastAsia" w:hAnsiTheme="majorHAnsi" w:cstheme="majorBidi"/>
      <w:b/>
      <w:color w:val="2E74B5" w:themeColor="accent1" w:themeShade="BF"/>
      <w:kern w:val="0"/>
      <w:szCs w:val="32"/>
    </w:rPr>
  </w:style>
  <w:style w:type="character" w:customStyle="1" w:styleId="12">
    <w:name w:val="未处理的提及1"/>
    <w:basedOn w:val="a0"/>
    <w:uiPriority w:val="99"/>
    <w:semiHidden/>
    <w:unhideWhenUsed/>
    <w:qFormat/>
    <w:rPr>
      <w:color w:val="605E5C"/>
      <w:shd w:val="clear" w:color="auto" w:fill="E1DFDD"/>
    </w:rPr>
  </w:style>
  <w:style w:type="paragraph" w:customStyle="1" w:styleId="af5">
    <w:name w:val="公文"/>
    <w:basedOn w:val="a"/>
    <w:qFormat/>
    <w:pPr>
      <w:spacing w:line="520" w:lineRule="exact"/>
    </w:pPr>
    <w:rPr>
      <w:rFonts w:eastAsia="仿宋_GB2312"/>
      <w:sz w:val="32"/>
      <w:szCs w:val="20"/>
    </w:rPr>
  </w:style>
  <w:style w:type="character" w:customStyle="1" w:styleId="Char3">
    <w:name w:val="页脚 Char"/>
    <w:link w:val="aa"/>
    <w:uiPriority w:val="99"/>
    <w:qFormat/>
    <w:rPr>
      <w:kern w:val="2"/>
      <w:sz w:val="18"/>
      <w:szCs w:val="18"/>
    </w:rPr>
  </w:style>
  <w:style w:type="character" w:customStyle="1" w:styleId="Char">
    <w:name w:val="文档结构图 Char"/>
    <w:basedOn w:val="a0"/>
    <w:link w:val="a4"/>
    <w:qFormat/>
    <w:rPr>
      <w:rFonts w:ascii="宋体"/>
      <w:kern w:val="2"/>
      <w:sz w:val="18"/>
      <w:szCs w:val="18"/>
    </w:rPr>
  </w:style>
  <w:style w:type="character" w:customStyle="1" w:styleId="Char0">
    <w:name w:val="批注文字 Char"/>
    <w:basedOn w:val="a0"/>
    <w:link w:val="a5"/>
    <w:qFormat/>
    <w:rPr>
      <w:kern w:val="2"/>
      <w:sz w:val="28"/>
      <w:szCs w:val="24"/>
    </w:rPr>
  </w:style>
  <w:style w:type="character" w:customStyle="1" w:styleId="Char5">
    <w:name w:val="批注主题 Char"/>
    <w:basedOn w:val="Char0"/>
    <w:link w:val="ad"/>
    <w:qFormat/>
    <w:rPr>
      <w:b/>
      <w:bCs/>
      <w:kern w:val="2"/>
      <w:sz w:val="21"/>
      <w:szCs w:val="24"/>
    </w:rPr>
  </w:style>
  <w:style w:type="paragraph" w:customStyle="1" w:styleId="22">
    <w:name w:val="22"/>
    <w:basedOn w:val="a"/>
    <w:qFormat/>
    <w:pPr>
      <w:widowControl/>
      <w:spacing w:before="100" w:beforeAutospacing="1" w:after="100" w:afterAutospacing="1" w:line="240" w:lineRule="auto"/>
      <w:ind w:firstLineChars="0" w:firstLine="0"/>
      <w:jc w:val="left"/>
    </w:pPr>
    <w:rPr>
      <w:rFonts w:ascii="宋体" w:hAnsi="宋体" w:cs="宋体"/>
      <w:kern w:val="0"/>
      <w:sz w:val="24"/>
    </w:rPr>
  </w:style>
  <w:style w:type="paragraph" w:customStyle="1" w:styleId="19">
    <w:name w:val="19"/>
    <w:basedOn w:val="a"/>
    <w:qFormat/>
    <w:pPr>
      <w:widowControl/>
      <w:spacing w:before="100" w:beforeAutospacing="1" w:after="100" w:afterAutospacing="1" w:line="240" w:lineRule="auto"/>
      <w:ind w:firstLineChars="0" w:firstLine="0"/>
      <w:jc w:val="left"/>
    </w:pPr>
    <w:rPr>
      <w:rFonts w:ascii="宋体" w:hAnsi="宋体" w:cs="宋体"/>
      <w:kern w:val="0"/>
      <w:sz w:val="24"/>
    </w:rPr>
  </w:style>
  <w:style w:type="character" w:customStyle="1" w:styleId="fontgray">
    <w:name w:val="fontgray"/>
    <w:basedOn w:val="a0"/>
    <w:qFormat/>
  </w:style>
  <w:style w:type="character" w:customStyle="1" w:styleId="Char1">
    <w:name w:val="正文文本缩进 Char"/>
    <w:basedOn w:val="a0"/>
    <w:link w:val="a7"/>
    <w:semiHidden/>
    <w:qFormat/>
    <w:rPr>
      <w:kern w:val="2"/>
      <w:sz w:val="28"/>
      <w:szCs w:val="24"/>
    </w:rPr>
  </w:style>
  <w:style w:type="paragraph" w:customStyle="1" w:styleId="TOC2">
    <w:name w:val="TOC 标题2"/>
    <w:basedOn w:val="1"/>
    <w:next w:val="a"/>
    <w:uiPriority w:val="39"/>
    <w:unhideWhenUsed/>
    <w:qFormat/>
    <w:pPr>
      <w:widowControl/>
      <w:spacing w:before="480" w:after="0" w:line="276" w:lineRule="auto"/>
      <w:ind w:firstLineChars="0" w:firstLine="0"/>
      <w:outlineLvl w:val="9"/>
    </w:pPr>
    <w:rPr>
      <w:rFonts w:asciiTheme="majorHAnsi" w:eastAsiaTheme="majorEastAsia" w:hAnsiTheme="majorHAnsi" w:cstheme="majorBidi"/>
      <w:bCs/>
      <w:color w:val="2E74B5" w:themeColor="accent1" w:themeShade="BF"/>
      <w:kern w:val="0"/>
      <w:sz w:val="28"/>
      <w:szCs w:val="28"/>
    </w:rPr>
  </w:style>
  <w:style w:type="character" w:customStyle="1" w:styleId="4Char">
    <w:name w:val="标题 4 Char"/>
    <w:basedOn w:val="a0"/>
    <w:link w:val="4"/>
    <w:qFormat/>
    <w:rPr>
      <w:b/>
      <w:kern w:val="2"/>
      <w:sz w:val="28"/>
      <w:szCs w:val="24"/>
    </w:rPr>
  </w:style>
  <w:style w:type="character" w:customStyle="1" w:styleId="Char4">
    <w:name w:val="页眉 Char"/>
    <w:basedOn w:val="a0"/>
    <w:link w:val="ab"/>
    <w:uiPriority w:val="99"/>
    <w:qFormat/>
    <w:rPr>
      <w:kern w:val="2"/>
      <w:sz w:val="18"/>
      <w:szCs w:val="24"/>
    </w:rPr>
  </w:style>
  <w:style w:type="paragraph" w:customStyle="1" w:styleId="TOC3">
    <w:name w:val="TOC 标题3"/>
    <w:basedOn w:val="1"/>
    <w:next w:val="a"/>
    <w:uiPriority w:val="39"/>
    <w:semiHidden/>
    <w:unhideWhenUsed/>
    <w:qFormat/>
    <w:pPr>
      <w:widowControl/>
      <w:spacing w:before="480" w:after="0" w:line="276" w:lineRule="auto"/>
      <w:ind w:firstLineChars="0" w:firstLine="0"/>
      <w:outlineLvl w:val="9"/>
    </w:pPr>
    <w:rPr>
      <w:rFonts w:asciiTheme="majorHAnsi" w:eastAsiaTheme="majorEastAsia" w:hAnsiTheme="majorHAnsi" w:cstheme="majorBidi"/>
      <w:b/>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01737-3198-4DAE-8CAC-F3F7BDA2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2652</Words>
  <Characters>15117</Characters>
  <Application>Microsoft Office Word</Application>
  <DocSecurity>0</DocSecurity>
  <Lines>125</Lines>
  <Paragraphs>35</Paragraphs>
  <ScaleCrop>false</ScaleCrop>
  <Company>微软中国</Company>
  <LinksUpToDate>false</LinksUpToDate>
  <CharactersWithSpaces>17734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凰裳</dc:creator>
  <cp:lastModifiedBy>微软用户</cp:lastModifiedBy>
  <cp:revision>2</cp:revision>
  <cp:lastPrinted>2021-04-09T06:59:00Z</cp:lastPrinted>
  <dcterms:created xsi:type="dcterms:W3CDTF">2021-04-09T07:00:00Z</dcterms:created>
  <dcterms:modified xsi:type="dcterms:W3CDTF">2021-04-09T07:00:00Z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E22F459FCFE0494293DB7E7AA3203C01</vt:lpwstr>
  </property>
</Properties>
</file>