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tblInd w:w="0" w:type="dxa"/>
        <w:tblLayout w:type="autofit"/>
        <w:tblCellMar>
          <w:top w:w="0" w:type="dxa"/>
          <w:left w:w="0" w:type="dxa"/>
          <w:bottom w:w="0" w:type="dxa"/>
          <w:right w:w="0" w:type="dxa"/>
        </w:tblCellMar>
      </w:tblPr>
      <w:tblGrid>
        <w:gridCol w:w="7560"/>
        <w:gridCol w:w="1284"/>
      </w:tblGrid>
      <w:tr>
        <w:tblPrEx>
          <w:tblCellMar>
            <w:top w:w="0" w:type="dxa"/>
            <w:left w:w="0" w:type="dxa"/>
            <w:bottom w:w="0" w:type="dxa"/>
            <w:right w:w="0" w:type="dxa"/>
          </w:tblCellMar>
        </w:tblPrEx>
        <w:trPr>
          <w:trHeight w:val="567" w:hRule="atLeast"/>
        </w:trPr>
        <w:tc>
          <w:tcPr>
            <w:tcW w:w="8844" w:type="dxa"/>
            <w:gridSpan w:val="2"/>
          </w:tcPr>
          <w:p>
            <w:pPr>
              <w:jc w:val="left"/>
              <w:rPr>
                <w:color w:val="000000"/>
                <w:sz w:val="88"/>
                <w:szCs w:val="88"/>
              </w:rPr>
            </w:pPr>
          </w:p>
        </w:tc>
      </w:tr>
      <w:tr>
        <w:tblPrEx>
          <w:tblCellMar>
            <w:top w:w="0" w:type="dxa"/>
            <w:left w:w="0" w:type="dxa"/>
            <w:bottom w:w="0" w:type="dxa"/>
            <w:right w:w="0" w:type="dxa"/>
          </w:tblCellMar>
        </w:tblPrEx>
        <w:trPr>
          <w:trHeight w:val="567" w:hRule="atLeast"/>
        </w:trPr>
        <w:tc>
          <w:tcPr>
            <w:tcW w:w="8844" w:type="dxa"/>
            <w:gridSpan w:val="2"/>
          </w:tcPr>
          <w:p>
            <w:pPr>
              <w:pStyle w:val="21"/>
              <w:spacing w:line="440" w:lineRule="exact"/>
              <w:ind w:right="42" w:rightChars="20"/>
              <w:jc w:val="both"/>
              <w:rPr>
                <w:color w:val="000000"/>
                <w:sz w:val="32"/>
              </w:rPr>
            </w:pPr>
          </w:p>
        </w:tc>
      </w:tr>
      <w:tr>
        <w:tblPrEx>
          <w:tblCellMar>
            <w:top w:w="0" w:type="dxa"/>
            <w:left w:w="0" w:type="dxa"/>
            <w:bottom w:w="0" w:type="dxa"/>
            <w:right w:w="0" w:type="dxa"/>
          </w:tblCellMar>
        </w:tblPrEx>
        <w:tc>
          <w:tcPr>
            <w:tcW w:w="7560" w:type="dxa"/>
          </w:tcPr>
          <w:p>
            <w:pPr>
              <w:rPr>
                <w:rFonts w:ascii="华文中宋" w:hAnsi="华文中宋" w:eastAsia="华文中宋"/>
                <w:b/>
                <w:bCs/>
                <w:color w:val="FF0000"/>
                <w:spacing w:val="10"/>
                <w:w w:val="68"/>
                <w:sz w:val="88"/>
                <w:szCs w:val="88"/>
              </w:rPr>
            </w:pPr>
            <w:r>
              <w:rPr>
                <w:rFonts w:hint="eastAsia" w:ascii="华文中宋" w:hAnsi="华文中宋" w:eastAsia="华文中宋" w:cs="华文中宋"/>
                <w:b/>
                <w:bCs/>
                <w:color w:val="FF0000"/>
                <w:spacing w:val="10"/>
                <w:w w:val="68"/>
                <w:sz w:val="88"/>
                <w:szCs w:val="88"/>
              </w:rPr>
              <w:t>中共苏州市吴江区委组织部</w:t>
            </w:r>
          </w:p>
          <w:p>
            <w:pPr>
              <w:pStyle w:val="22"/>
              <w:spacing w:before="320"/>
              <w:ind w:right="0"/>
              <w:jc w:val="both"/>
              <w:rPr>
                <w:rFonts w:ascii="华文中宋" w:hAnsi="华文中宋" w:eastAsia="华文中宋"/>
                <w:spacing w:val="74"/>
                <w:w w:val="55"/>
                <w:sz w:val="84"/>
                <w:szCs w:val="84"/>
              </w:rPr>
            </w:pPr>
            <w:r>
              <w:rPr>
                <w:rFonts w:hint="eastAsia" w:ascii="华文中宋" w:hAnsi="华文中宋" w:eastAsia="华文中宋" w:cs="华文中宋"/>
                <w:bCs/>
                <w:spacing w:val="74"/>
                <w:w w:val="68"/>
                <w:sz w:val="88"/>
                <w:szCs w:val="88"/>
              </w:rPr>
              <w:t>苏州市吴江区公务员局</w:t>
            </w:r>
          </w:p>
        </w:tc>
        <w:tc>
          <w:tcPr>
            <w:tcW w:w="1284" w:type="dxa"/>
            <w:vAlign w:val="center"/>
          </w:tcPr>
          <w:p>
            <w:pPr>
              <w:pStyle w:val="22"/>
              <w:spacing w:before="720"/>
              <w:ind w:right="0"/>
              <w:jc w:val="center"/>
              <w:rPr>
                <w:rFonts w:ascii="华文中宋" w:hAnsi="华文中宋" w:eastAsia="华文中宋"/>
                <w:w w:val="65"/>
                <w:sz w:val="92"/>
                <w:szCs w:val="92"/>
              </w:rPr>
            </w:pPr>
            <w:r>
              <w:rPr>
                <w:rFonts w:hint="eastAsia" w:ascii="华文中宋" w:hAnsi="华文中宋" w:eastAsia="华文中宋" w:cs="华文中宋"/>
                <w:bCs/>
                <w:spacing w:val="-16"/>
                <w:w w:val="68"/>
                <w:sz w:val="92"/>
                <w:szCs w:val="92"/>
              </w:rPr>
              <w:t>文件</w:t>
            </w:r>
          </w:p>
        </w:tc>
      </w:tr>
      <w:tr>
        <w:tblPrEx>
          <w:tblCellMar>
            <w:top w:w="0" w:type="dxa"/>
            <w:left w:w="0" w:type="dxa"/>
            <w:bottom w:w="0" w:type="dxa"/>
            <w:right w:w="0" w:type="dxa"/>
          </w:tblCellMar>
        </w:tblPrEx>
        <w:tc>
          <w:tcPr>
            <w:tcW w:w="8844" w:type="dxa"/>
            <w:gridSpan w:val="2"/>
          </w:tcPr>
          <w:p>
            <w:pPr>
              <w:tabs>
                <w:tab w:val="right" w:pos="8505"/>
              </w:tabs>
              <w:overflowPunct w:val="0"/>
              <w:spacing w:before="440"/>
              <w:ind w:left="210" w:leftChars="100" w:right="210" w:rightChars="100"/>
              <w:jc w:val="center"/>
              <w:rPr>
                <w:rFonts w:ascii="仿宋_GB2312" w:eastAsia="仿宋_GB2312"/>
                <w:sz w:val="32"/>
                <w:szCs w:val="32"/>
              </w:rPr>
            </w:pPr>
            <w:r>
              <w:rPr>
                <w:rFonts w:hint="eastAsia" w:ascii="仿宋_GB2312" w:eastAsia="仿宋_GB2312"/>
                <w:sz w:val="32"/>
                <w:szCs w:val="32"/>
              </w:rPr>
              <w:t>吴组通〔2020〕</w:t>
            </w:r>
            <w:r>
              <w:rPr>
                <w:rFonts w:hint="eastAsia" w:ascii="仿宋_GB2312" w:eastAsia="仿宋_GB2312"/>
                <w:sz w:val="32"/>
                <w:szCs w:val="32"/>
                <w:lang w:val="en-US" w:eastAsia="zh-CN"/>
              </w:rPr>
              <w:t>25</w:t>
            </w:r>
            <w:r>
              <w:rPr>
                <w:rFonts w:hint="eastAsia" w:ascii="仿宋_GB2312" w:eastAsia="仿宋_GB2312"/>
                <w:sz w:val="32"/>
                <w:szCs w:val="32"/>
              </w:rPr>
              <w:t>号</w:t>
            </w:r>
          </w:p>
        </w:tc>
      </w:tr>
      <w:tr>
        <w:tblPrEx>
          <w:tblCellMar>
            <w:top w:w="0" w:type="dxa"/>
            <w:left w:w="0" w:type="dxa"/>
            <w:bottom w:w="0" w:type="dxa"/>
            <w:right w:w="0" w:type="dxa"/>
          </w:tblCellMar>
        </w:tblPrEx>
        <w:tc>
          <w:tcPr>
            <w:tcW w:w="8844" w:type="dxa"/>
            <w:gridSpan w:val="2"/>
          </w:tcPr>
          <w:p>
            <w:pPr>
              <w:pStyle w:val="14"/>
              <w:snapToGrid w:val="0"/>
              <w:spacing w:after="840" w:line="200" w:lineRule="atLeast"/>
              <w:ind w:left="-57" w:right="-57"/>
              <w:rPr>
                <w:rFonts w:ascii="Times New Roman" w:eastAsia="方正书宋_GBK"/>
              </w:rPr>
            </w:pPr>
            <w:bookmarkStart w:id="0" w:name="_1085814710"/>
            <w:bookmarkEnd w:id="0"/>
            <w:bookmarkStart w:id="1" w:name="_1082536643"/>
            <w:bookmarkEnd w:id="1"/>
            <w:bookmarkStart w:id="2" w:name="_1082536634"/>
            <w:bookmarkEnd w:id="2"/>
            <w:bookmarkStart w:id="3" w:name="_1082547408"/>
            <w:bookmarkEnd w:id="3"/>
            <w:bookmarkStart w:id="4" w:name="_1085815796"/>
            <w:bookmarkEnd w:id="4"/>
            <w:bookmarkStart w:id="5" w:name="_1082547414"/>
            <w:bookmarkEnd w:id="5"/>
            <w:bookmarkStart w:id="6" w:name="_1085815458"/>
            <w:bookmarkEnd w:id="6"/>
            <w:r>
              <w:rPr>
                <w:rFonts w:ascii="Times New Roman" w:eastAsia="方正书宋_GBK"/>
              </w:rPr>
              <w:object>
                <v:shape id="_x0000_i1025" o:spt="75" type="#_x0000_t75" style="height:6.8pt;width:446.95pt;" o:ole="t" fillcolor="#6D6D6D" filled="f" o:preferrelative="t" stroked="f" coordsize="21600,21600">
                  <v:path/>
                  <v:fill on="f" focussize="0,0"/>
                  <v:stroke on="f" joinstyle="miter"/>
                  <v:imagedata r:id="rId6" o:title=""/>
                  <o:lock v:ext="edit" aspectratio="t"/>
                  <w10:wrap type="none"/>
                  <w10:anchorlock/>
                </v:shape>
                <o:OLEObject Type="Embed" ProgID="Word.Picture.8" ShapeID="_x0000_i1025" DrawAspect="Content" ObjectID="_1468075725" r:id="rId5">
                  <o:LockedField>false</o:LockedField>
                </o:OLEObject>
              </w:object>
            </w:r>
          </w:p>
        </w:tc>
      </w:tr>
    </w:tbl>
    <w:p>
      <w:pPr>
        <w:pStyle w:val="8"/>
        <w:widowControl w:val="0"/>
        <w:adjustRightInd w:val="0"/>
        <w:snapToGrid w:val="0"/>
        <w:spacing w:before="0" w:beforeAutospacing="0" w:after="0" w:afterAutospacing="0" w:line="580" w:lineRule="exact"/>
        <w:jc w:val="center"/>
        <w:rPr>
          <w:rFonts w:ascii="方正小标宋_GBK" w:eastAsia="方正小标宋_GBK"/>
          <w:spacing w:val="-4"/>
          <w:sz w:val="44"/>
          <w:szCs w:val="44"/>
        </w:rPr>
      </w:pPr>
      <w:r>
        <w:rPr>
          <w:rFonts w:hint="eastAsia" w:ascii="方正小标宋_GBK" w:eastAsia="方正小标宋_GBK"/>
          <w:spacing w:val="-4"/>
          <w:sz w:val="44"/>
          <w:szCs w:val="44"/>
        </w:rPr>
        <w:t>印发《关于开展传承弘扬吴江发展精神奋力</w:t>
      </w:r>
    </w:p>
    <w:p>
      <w:pPr>
        <w:pStyle w:val="8"/>
        <w:widowControl w:val="0"/>
        <w:adjustRightInd w:val="0"/>
        <w:snapToGrid w:val="0"/>
        <w:spacing w:before="0" w:beforeAutospacing="0" w:after="0" w:afterAutospacing="0" w:line="580" w:lineRule="exact"/>
        <w:jc w:val="center"/>
        <w:rPr>
          <w:rFonts w:ascii="方正小标宋_GBK" w:eastAsia="方正小标宋_GBK"/>
          <w:spacing w:val="-4"/>
          <w:sz w:val="44"/>
          <w:szCs w:val="44"/>
        </w:rPr>
      </w:pPr>
      <w:r>
        <w:rPr>
          <w:rFonts w:hint="eastAsia" w:ascii="方正小标宋_GBK" w:eastAsia="方正小标宋_GBK"/>
          <w:spacing w:val="-4"/>
          <w:sz w:val="44"/>
          <w:szCs w:val="44"/>
        </w:rPr>
        <w:t>再创火红年代主题实践活动建设能政善政</w:t>
      </w:r>
    </w:p>
    <w:p>
      <w:pPr>
        <w:pStyle w:val="8"/>
        <w:widowControl w:val="0"/>
        <w:adjustRightInd w:val="0"/>
        <w:snapToGrid w:val="0"/>
        <w:spacing w:before="0" w:beforeAutospacing="0" w:after="0" w:afterAutospacing="0" w:line="580" w:lineRule="exact"/>
        <w:jc w:val="center"/>
        <w:rPr>
          <w:rFonts w:ascii="方正小标宋_GBK" w:eastAsia="方正小标宋_GBK"/>
          <w:spacing w:val="-4"/>
          <w:sz w:val="44"/>
          <w:szCs w:val="44"/>
        </w:rPr>
      </w:pPr>
      <w:r>
        <w:rPr>
          <w:rFonts w:hint="eastAsia" w:ascii="方正小标宋_GBK" w:eastAsia="方正小标宋_GBK"/>
          <w:spacing w:val="-4"/>
          <w:sz w:val="44"/>
          <w:szCs w:val="44"/>
        </w:rPr>
        <w:t>公务员队伍的实施意见》的通知</w:t>
      </w:r>
    </w:p>
    <w:p>
      <w:pPr>
        <w:pStyle w:val="8"/>
        <w:widowControl w:val="0"/>
        <w:adjustRightInd w:val="0"/>
        <w:snapToGrid w:val="0"/>
        <w:spacing w:before="0" w:beforeAutospacing="0" w:after="0" w:afterAutospacing="0" w:line="580" w:lineRule="exact"/>
        <w:jc w:val="center"/>
        <w:rPr>
          <w:rFonts w:ascii="方正小标宋_GBK" w:eastAsia="方正小标宋_GBK"/>
          <w:spacing w:val="-4"/>
          <w:sz w:val="44"/>
          <w:szCs w:val="44"/>
        </w:rPr>
      </w:pPr>
    </w:p>
    <w:p>
      <w:pPr>
        <w:pStyle w:val="8"/>
        <w:widowControl w:val="0"/>
        <w:adjustRightInd w:val="0"/>
        <w:snapToGrid w:val="0"/>
        <w:spacing w:before="0" w:beforeAutospacing="0" w:after="0" w:afterAutospacing="0" w:line="580" w:lineRule="exact"/>
        <w:rPr>
          <w:rFonts w:ascii="仿宋_GB2312" w:eastAsia="仿宋_GB2312"/>
          <w:spacing w:val="-4"/>
          <w:sz w:val="32"/>
          <w:szCs w:val="32"/>
        </w:rPr>
      </w:pPr>
      <w:r>
        <w:rPr>
          <w:rFonts w:hint="eastAsia" w:ascii="仿宋_GB2312" w:eastAsia="仿宋_GB2312"/>
          <w:spacing w:val="-4"/>
          <w:sz w:val="32"/>
          <w:szCs w:val="32"/>
        </w:rPr>
        <w:t>吴江开发区、汾湖高新区（黎里镇）、吴江高新区（盛泽镇）、东太湖度假区（太湖新城）党工委，各镇党委，各街道党工委，区委各部委办局，区各委办局（公司）党组织，区各人民团体党组织，各直属单位党组织：</w:t>
      </w:r>
    </w:p>
    <w:p>
      <w:pPr>
        <w:pStyle w:val="8"/>
        <w:widowControl w:val="0"/>
        <w:adjustRightInd w:val="0"/>
        <w:snapToGrid w:val="0"/>
        <w:spacing w:before="0" w:beforeAutospacing="0" w:after="0" w:afterAutospacing="0" w:line="580" w:lineRule="exact"/>
        <w:ind w:firstLine="624" w:firstLineChars="200"/>
        <w:jc w:val="both"/>
        <w:rPr>
          <w:rFonts w:ascii="仿宋_GB2312" w:eastAsia="仿宋_GB2312"/>
          <w:spacing w:val="-4"/>
          <w:sz w:val="32"/>
          <w:szCs w:val="32"/>
        </w:rPr>
      </w:pPr>
      <w:r>
        <w:rPr>
          <w:rFonts w:hint="eastAsia" w:ascii="仿宋_GB2312" w:eastAsia="仿宋_GB2312"/>
          <w:spacing w:val="-4"/>
          <w:sz w:val="32"/>
          <w:szCs w:val="32"/>
        </w:rPr>
        <w:t>现将《关于开展传承弘扬吴江发展精神奋力再创火红年代主题实践活动建设能政善政公务员队伍的实施意见》印发给你们，请结合实际，认真贯彻落实。</w:t>
      </w:r>
    </w:p>
    <w:p>
      <w:pPr>
        <w:pStyle w:val="8"/>
        <w:widowControl w:val="0"/>
        <w:adjustRightInd w:val="0"/>
        <w:snapToGrid w:val="0"/>
        <w:spacing w:before="0" w:beforeAutospacing="0" w:after="0" w:afterAutospacing="0"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（此页无正文）</w:t>
      </w:r>
    </w:p>
    <w:p>
      <w:pPr>
        <w:pStyle w:val="8"/>
        <w:widowControl w:val="0"/>
        <w:adjustRightInd w:val="0"/>
        <w:snapToGrid w:val="0"/>
        <w:spacing w:before="0" w:beforeAutospacing="0" w:after="0" w:afterAutospacing="0" w:line="580" w:lineRule="exact"/>
        <w:rPr>
          <w:rFonts w:ascii="仿宋_GB2312" w:eastAsia="仿宋_GB2312"/>
          <w:spacing w:val="-4"/>
          <w:sz w:val="32"/>
          <w:szCs w:val="32"/>
        </w:rPr>
      </w:pPr>
    </w:p>
    <w:p>
      <w:pPr>
        <w:pStyle w:val="8"/>
        <w:widowControl w:val="0"/>
        <w:adjustRightInd w:val="0"/>
        <w:snapToGrid w:val="0"/>
        <w:spacing w:before="0" w:beforeAutospacing="0" w:after="0" w:afterAutospacing="0" w:line="580" w:lineRule="exact"/>
        <w:rPr>
          <w:rFonts w:ascii="仿宋_GB2312" w:eastAsia="仿宋_GB2312"/>
          <w:spacing w:val="-4"/>
          <w:sz w:val="32"/>
          <w:szCs w:val="32"/>
        </w:rPr>
      </w:pPr>
    </w:p>
    <w:p>
      <w:pPr>
        <w:pStyle w:val="8"/>
        <w:widowControl w:val="0"/>
        <w:adjustRightInd w:val="0"/>
        <w:snapToGrid w:val="0"/>
        <w:spacing w:before="0" w:beforeAutospacing="0" w:after="0" w:afterAutospacing="0" w:line="580" w:lineRule="exact"/>
        <w:ind w:firstLine="4368" w:firstLineChars="1400"/>
        <w:rPr>
          <w:rFonts w:ascii="仿宋_GB2312" w:eastAsia="仿宋_GB2312"/>
          <w:spacing w:val="-4"/>
          <w:sz w:val="32"/>
          <w:szCs w:val="32"/>
        </w:rPr>
      </w:pPr>
      <w:r>
        <w:rPr>
          <w:rFonts w:hint="eastAsia" w:ascii="仿宋_GB2312" w:eastAsia="仿宋_GB2312"/>
          <w:spacing w:val="-4"/>
          <w:sz w:val="32"/>
          <w:szCs w:val="32"/>
        </w:rPr>
        <w:t>中共苏州市吴江区委组织部</w:t>
      </w:r>
    </w:p>
    <w:p>
      <w:pPr>
        <w:pStyle w:val="8"/>
        <w:widowControl w:val="0"/>
        <w:adjustRightInd w:val="0"/>
        <w:snapToGrid w:val="0"/>
        <w:spacing w:before="0" w:beforeAutospacing="0" w:after="0" w:afterAutospacing="0" w:line="580" w:lineRule="exact"/>
        <w:ind w:firstLine="4416" w:firstLineChars="1150"/>
        <w:rPr>
          <w:rFonts w:ascii="仿宋_GB2312" w:eastAsia="仿宋_GB2312"/>
          <w:spacing w:val="32"/>
          <w:sz w:val="32"/>
          <w:szCs w:val="32"/>
        </w:rPr>
      </w:pPr>
      <w:r>
        <w:rPr>
          <w:rFonts w:hint="eastAsia" w:ascii="仿宋_GB2312" w:eastAsia="仿宋_GB2312"/>
          <w:spacing w:val="32"/>
          <w:sz w:val="32"/>
          <w:szCs w:val="32"/>
        </w:rPr>
        <w:t>苏州市吴江区公务员局</w:t>
      </w:r>
    </w:p>
    <w:p>
      <w:pPr>
        <w:pStyle w:val="8"/>
        <w:widowControl w:val="0"/>
        <w:adjustRightInd w:val="0"/>
        <w:snapToGrid w:val="0"/>
        <w:spacing w:before="0" w:beforeAutospacing="0" w:after="0" w:afterAutospacing="0" w:line="580" w:lineRule="exact"/>
        <w:ind w:firstLine="4368" w:firstLineChars="1400"/>
        <w:rPr>
          <w:rFonts w:ascii="仿宋_GB2312" w:eastAsia="仿宋_GB2312"/>
          <w:spacing w:val="-4"/>
          <w:sz w:val="32"/>
          <w:szCs w:val="32"/>
        </w:rPr>
      </w:pPr>
      <w:r>
        <w:rPr>
          <w:rFonts w:hint="eastAsia" w:ascii="仿宋_GB2312" w:eastAsia="仿宋_GB2312"/>
          <w:spacing w:val="-4"/>
          <w:sz w:val="32"/>
          <w:szCs w:val="32"/>
        </w:rPr>
        <w:t xml:space="preserve">    </w:t>
      </w:r>
      <w:r>
        <w:rPr>
          <w:rFonts w:ascii="仿宋_GB2312" w:eastAsia="仿宋_GB2312"/>
          <w:spacing w:val="-4"/>
          <w:sz w:val="32"/>
          <w:szCs w:val="32"/>
        </w:rPr>
        <w:t xml:space="preserve"> </w:t>
      </w:r>
      <w:r>
        <w:rPr>
          <w:rFonts w:hint="eastAsia" w:ascii="仿宋_GB2312" w:eastAsia="仿宋_GB2312"/>
          <w:spacing w:val="-4"/>
          <w:sz w:val="32"/>
          <w:szCs w:val="32"/>
        </w:rPr>
        <w:t>2020年7月8日</w:t>
      </w:r>
    </w:p>
    <w:p>
      <w:pPr>
        <w:pStyle w:val="8"/>
        <w:widowControl w:val="0"/>
        <w:adjustRightInd w:val="0"/>
        <w:snapToGrid w:val="0"/>
        <w:spacing w:before="0" w:beforeAutospacing="0" w:after="0" w:afterAutospacing="0" w:line="580" w:lineRule="exact"/>
        <w:rPr>
          <w:rFonts w:ascii="仿宋_GB2312" w:eastAsia="仿宋_GB2312"/>
          <w:spacing w:val="-4"/>
          <w:sz w:val="32"/>
          <w:szCs w:val="32"/>
        </w:rPr>
      </w:pPr>
    </w:p>
    <w:p>
      <w:pPr>
        <w:pStyle w:val="8"/>
        <w:widowControl w:val="0"/>
        <w:adjustRightInd w:val="0"/>
        <w:snapToGrid w:val="0"/>
        <w:spacing w:before="0" w:beforeAutospacing="0" w:after="0" w:afterAutospacing="0" w:line="580" w:lineRule="exact"/>
        <w:rPr>
          <w:rFonts w:ascii="仿宋_GB2312" w:eastAsia="仿宋_GB2312"/>
          <w:spacing w:val="-4"/>
          <w:sz w:val="32"/>
          <w:szCs w:val="32"/>
        </w:rPr>
      </w:pPr>
    </w:p>
    <w:p>
      <w:pPr>
        <w:pStyle w:val="8"/>
        <w:widowControl w:val="0"/>
        <w:adjustRightInd w:val="0"/>
        <w:snapToGrid w:val="0"/>
        <w:spacing w:before="0" w:beforeAutospacing="0" w:after="0" w:afterAutospacing="0" w:line="580" w:lineRule="exact"/>
        <w:rPr>
          <w:rFonts w:ascii="仿宋_GB2312" w:eastAsia="仿宋_GB2312"/>
          <w:spacing w:val="-4"/>
          <w:sz w:val="32"/>
          <w:szCs w:val="32"/>
        </w:rPr>
      </w:pPr>
    </w:p>
    <w:p>
      <w:pPr>
        <w:pStyle w:val="8"/>
        <w:widowControl w:val="0"/>
        <w:adjustRightInd w:val="0"/>
        <w:snapToGrid w:val="0"/>
        <w:spacing w:before="0" w:beforeAutospacing="0" w:after="0" w:afterAutospacing="0" w:line="580" w:lineRule="exact"/>
        <w:rPr>
          <w:rFonts w:ascii="仿宋_GB2312" w:eastAsia="仿宋_GB2312"/>
          <w:spacing w:val="-4"/>
          <w:sz w:val="32"/>
          <w:szCs w:val="32"/>
        </w:rPr>
      </w:pPr>
    </w:p>
    <w:p>
      <w:pPr>
        <w:pStyle w:val="8"/>
        <w:widowControl w:val="0"/>
        <w:adjustRightInd w:val="0"/>
        <w:snapToGrid w:val="0"/>
        <w:spacing w:before="0" w:beforeAutospacing="0" w:after="0" w:afterAutospacing="0" w:line="580" w:lineRule="exact"/>
        <w:rPr>
          <w:rFonts w:ascii="仿宋_GB2312" w:eastAsia="仿宋_GB2312"/>
          <w:spacing w:val="-4"/>
          <w:sz w:val="32"/>
          <w:szCs w:val="32"/>
        </w:rPr>
      </w:pPr>
    </w:p>
    <w:p>
      <w:pPr>
        <w:pStyle w:val="8"/>
        <w:widowControl w:val="0"/>
        <w:adjustRightInd w:val="0"/>
        <w:snapToGrid w:val="0"/>
        <w:spacing w:before="0" w:beforeAutospacing="0" w:after="0" w:afterAutospacing="0" w:line="580" w:lineRule="exact"/>
        <w:rPr>
          <w:rFonts w:ascii="仿宋_GB2312" w:eastAsia="仿宋_GB2312"/>
          <w:spacing w:val="-4"/>
          <w:sz w:val="32"/>
          <w:szCs w:val="32"/>
        </w:rPr>
      </w:pPr>
    </w:p>
    <w:p>
      <w:pPr>
        <w:pStyle w:val="8"/>
        <w:widowControl w:val="0"/>
        <w:adjustRightInd w:val="0"/>
        <w:snapToGrid w:val="0"/>
        <w:spacing w:before="0" w:beforeAutospacing="0" w:after="0" w:afterAutospacing="0" w:line="580" w:lineRule="exact"/>
        <w:rPr>
          <w:rFonts w:ascii="仿宋_GB2312" w:eastAsia="仿宋_GB2312"/>
          <w:spacing w:val="-4"/>
          <w:sz w:val="32"/>
          <w:szCs w:val="32"/>
        </w:rPr>
      </w:pPr>
    </w:p>
    <w:p>
      <w:pPr>
        <w:pStyle w:val="8"/>
        <w:widowControl w:val="0"/>
        <w:adjustRightInd w:val="0"/>
        <w:snapToGrid w:val="0"/>
        <w:spacing w:before="0" w:beforeAutospacing="0" w:after="0" w:afterAutospacing="0" w:line="580" w:lineRule="exact"/>
        <w:rPr>
          <w:rFonts w:ascii="仿宋_GB2312" w:eastAsia="仿宋_GB2312"/>
          <w:spacing w:val="-4"/>
          <w:sz w:val="32"/>
          <w:szCs w:val="32"/>
        </w:rPr>
      </w:pPr>
    </w:p>
    <w:p>
      <w:pPr>
        <w:pStyle w:val="8"/>
        <w:widowControl w:val="0"/>
        <w:adjustRightInd w:val="0"/>
        <w:snapToGrid w:val="0"/>
        <w:spacing w:before="0" w:beforeAutospacing="0" w:after="0" w:afterAutospacing="0" w:line="580" w:lineRule="exact"/>
        <w:rPr>
          <w:rFonts w:ascii="仿宋_GB2312" w:eastAsia="仿宋_GB2312"/>
          <w:spacing w:val="-4"/>
          <w:sz w:val="32"/>
          <w:szCs w:val="32"/>
        </w:rPr>
      </w:pPr>
    </w:p>
    <w:p>
      <w:pPr>
        <w:pStyle w:val="8"/>
        <w:widowControl w:val="0"/>
        <w:adjustRightInd w:val="0"/>
        <w:snapToGrid w:val="0"/>
        <w:spacing w:before="0" w:beforeAutospacing="0" w:after="0" w:afterAutospacing="0" w:line="580" w:lineRule="exact"/>
        <w:rPr>
          <w:rFonts w:ascii="仿宋_GB2312" w:eastAsia="仿宋_GB2312"/>
          <w:spacing w:val="-4"/>
          <w:sz w:val="32"/>
          <w:szCs w:val="32"/>
        </w:rPr>
      </w:pPr>
    </w:p>
    <w:p>
      <w:pPr>
        <w:pStyle w:val="8"/>
        <w:widowControl w:val="0"/>
        <w:adjustRightInd w:val="0"/>
        <w:snapToGrid w:val="0"/>
        <w:spacing w:before="0" w:beforeAutospacing="0" w:after="0" w:afterAutospacing="0" w:line="580" w:lineRule="exact"/>
        <w:rPr>
          <w:rFonts w:ascii="仿宋_GB2312" w:eastAsia="仿宋_GB2312"/>
          <w:spacing w:val="-4"/>
          <w:sz w:val="32"/>
          <w:szCs w:val="32"/>
        </w:rPr>
      </w:pPr>
    </w:p>
    <w:p>
      <w:pPr>
        <w:pStyle w:val="8"/>
        <w:widowControl w:val="0"/>
        <w:adjustRightInd w:val="0"/>
        <w:snapToGrid w:val="0"/>
        <w:spacing w:before="0" w:beforeAutospacing="0" w:after="0" w:afterAutospacing="0" w:line="580" w:lineRule="exact"/>
        <w:rPr>
          <w:rFonts w:ascii="仿宋_GB2312" w:eastAsia="仿宋_GB2312"/>
          <w:spacing w:val="-4"/>
          <w:sz w:val="32"/>
          <w:szCs w:val="32"/>
        </w:rPr>
      </w:pPr>
    </w:p>
    <w:p>
      <w:pPr>
        <w:pStyle w:val="8"/>
        <w:widowControl w:val="0"/>
        <w:adjustRightInd w:val="0"/>
        <w:snapToGrid w:val="0"/>
        <w:spacing w:before="0" w:beforeAutospacing="0" w:after="0" w:afterAutospacing="0" w:line="580" w:lineRule="exact"/>
        <w:rPr>
          <w:rFonts w:ascii="仿宋_GB2312" w:eastAsia="仿宋_GB2312"/>
          <w:spacing w:val="-4"/>
          <w:sz w:val="32"/>
          <w:szCs w:val="32"/>
        </w:rPr>
      </w:pPr>
    </w:p>
    <w:p>
      <w:pPr>
        <w:pStyle w:val="8"/>
        <w:widowControl w:val="0"/>
        <w:adjustRightInd w:val="0"/>
        <w:snapToGrid w:val="0"/>
        <w:spacing w:before="0" w:beforeAutospacing="0" w:after="0" w:afterAutospacing="0" w:line="580" w:lineRule="exact"/>
        <w:rPr>
          <w:rFonts w:ascii="仿宋_GB2312" w:eastAsia="仿宋_GB2312"/>
          <w:spacing w:val="-4"/>
          <w:sz w:val="32"/>
          <w:szCs w:val="32"/>
        </w:rPr>
      </w:pPr>
    </w:p>
    <w:p>
      <w:pPr>
        <w:pStyle w:val="8"/>
        <w:widowControl w:val="0"/>
        <w:adjustRightInd w:val="0"/>
        <w:snapToGrid w:val="0"/>
        <w:spacing w:before="0" w:beforeAutospacing="0" w:after="0" w:afterAutospacing="0" w:line="580" w:lineRule="exact"/>
        <w:rPr>
          <w:rFonts w:ascii="仿宋_GB2312" w:eastAsia="仿宋_GB2312"/>
          <w:spacing w:val="-4"/>
          <w:sz w:val="32"/>
          <w:szCs w:val="32"/>
        </w:rPr>
      </w:pPr>
    </w:p>
    <w:p>
      <w:pPr>
        <w:pStyle w:val="8"/>
        <w:widowControl w:val="0"/>
        <w:adjustRightInd w:val="0"/>
        <w:snapToGrid w:val="0"/>
        <w:spacing w:before="0" w:beforeAutospacing="0" w:after="0" w:afterAutospacing="0" w:line="580" w:lineRule="exact"/>
        <w:rPr>
          <w:rFonts w:ascii="仿宋_GB2312" w:eastAsia="仿宋_GB2312"/>
          <w:spacing w:val="-4"/>
          <w:sz w:val="32"/>
          <w:szCs w:val="32"/>
        </w:rPr>
      </w:pPr>
    </w:p>
    <w:p>
      <w:pPr>
        <w:pStyle w:val="8"/>
        <w:widowControl w:val="0"/>
        <w:adjustRightInd w:val="0"/>
        <w:snapToGrid w:val="0"/>
        <w:spacing w:before="0" w:beforeAutospacing="0" w:after="0" w:afterAutospacing="0" w:line="580" w:lineRule="exact"/>
        <w:jc w:val="center"/>
        <w:rPr>
          <w:rFonts w:ascii="方正小标宋_GBK" w:hAnsi="Times New Roman" w:eastAsia="方正小标宋_GBK"/>
          <w:snapToGrid w:val="0"/>
          <w:spacing w:val="4"/>
          <w:sz w:val="44"/>
          <w:szCs w:val="44"/>
        </w:rPr>
      </w:pPr>
      <w:r>
        <w:rPr>
          <w:rFonts w:hint="eastAsia" w:ascii="方正小标宋_GBK" w:hAnsi="Times New Roman" w:eastAsia="方正小标宋_GBK"/>
          <w:snapToGrid w:val="0"/>
          <w:spacing w:val="4"/>
          <w:sz w:val="44"/>
          <w:szCs w:val="44"/>
        </w:rPr>
        <w:t>关于开展传承弘扬吴江发展精神奋力再创</w:t>
      </w:r>
    </w:p>
    <w:p>
      <w:pPr>
        <w:pStyle w:val="8"/>
        <w:widowControl w:val="0"/>
        <w:adjustRightInd w:val="0"/>
        <w:snapToGrid w:val="0"/>
        <w:spacing w:before="0" w:beforeAutospacing="0" w:after="0" w:afterAutospacing="0" w:line="580" w:lineRule="exact"/>
        <w:jc w:val="center"/>
        <w:rPr>
          <w:rFonts w:ascii="方正小标宋_GBK" w:hAnsi="Times New Roman" w:eastAsia="方正小标宋_GBK"/>
          <w:snapToGrid w:val="0"/>
          <w:spacing w:val="4"/>
          <w:sz w:val="44"/>
          <w:szCs w:val="44"/>
        </w:rPr>
      </w:pPr>
      <w:r>
        <w:rPr>
          <w:rFonts w:hint="eastAsia" w:ascii="方正小标宋_GBK" w:hAnsi="Times New Roman" w:eastAsia="方正小标宋_GBK"/>
          <w:snapToGrid w:val="0"/>
          <w:spacing w:val="4"/>
          <w:sz w:val="44"/>
          <w:szCs w:val="44"/>
        </w:rPr>
        <w:t>火红年代主题实践活动建设能政善政</w:t>
      </w:r>
    </w:p>
    <w:p>
      <w:pPr>
        <w:pStyle w:val="8"/>
        <w:widowControl w:val="0"/>
        <w:adjustRightInd w:val="0"/>
        <w:snapToGrid w:val="0"/>
        <w:spacing w:before="0" w:beforeAutospacing="0" w:after="0" w:afterAutospacing="0" w:line="580" w:lineRule="exact"/>
        <w:jc w:val="center"/>
        <w:rPr>
          <w:rFonts w:ascii="方正小标宋_GBK" w:hAnsi="Times New Roman" w:eastAsia="方正小标宋_GBK"/>
          <w:snapToGrid w:val="0"/>
          <w:spacing w:val="4"/>
          <w:sz w:val="44"/>
          <w:szCs w:val="44"/>
        </w:rPr>
      </w:pPr>
      <w:r>
        <w:rPr>
          <w:rFonts w:hint="eastAsia" w:ascii="方正小标宋_GBK" w:hAnsi="Times New Roman" w:eastAsia="方正小标宋_GBK"/>
          <w:snapToGrid w:val="0"/>
          <w:spacing w:val="4"/>
          <w:sz w:val="44"/>
          <w:szCs w:val="44"/>
        </w:rPr>
        <w:t>公务员队伍的实施意见</w:t>
      </w:r>
    </w:p>
    <w:p>
      <w:pPr>
        <w:adjustRightInd w:val="0"/>
        <w:snapToGrid w:val="0"/>
        <w:spacing w:line="580" w:lineRule="exact"/>
        <w:jc w:val="center"/>
        <w:rPr>
          <w:spacing w:val="4"/>
          <w:sz w:val="32"/>
          <w:szCs w:val="32"/>
        </w:rPr>
      </w:pPr>
    </w:p>
    <w:p>
      <w:pPr>
        <w:adjustRightInd w:val="0"/>
        <w:snapToGrid w:val="0"/>
        <w:spacing w:line="580" w:lineRule="exact"/>
        <w:ind w:firstLine="656" w:firstLineChars="200"/>
        <w:rPr>
          <w:rFonts w:ascii="仿宋_GB2312" w:eastAsia="仿宋_GB2312"/>
          <w:spacing w:val="4"/>
          <w:sz w:val="32"/>
          <w:szCs w:val="32"/>
        </w:rPr>
      </w:pPr>
      <w:r>
        <w:rPr>
          <w:rFonts w:hint="eastAsia" w:ascii="仿宋_GB2312" w:eastAsia="仿宋_GB2312"/>
          <w:spacing w:val="4"/>
          <w:sz w:val="32"/>
          <w:szCs w:val="32"/>
        </w:rPr>
        <w:t>为深化贯彻苏州市委市政府关于“再创一个激情燃烧、干事创业的火红年代”部署要求，进一步激励和引导全区广大公务员学习新思想、奋进新时代、展现新作为，根据《关于在全市公务员中开展“弘扬三大法宝 再创火红年代”主题实践活动的实施意见》以及区委激励干部担当“1+N”系列文件精神，结合我区实际，经研究，决定开展传承弘扬吴江发展精神奋力再创火红年代主题实践活动，建设能政善政公务员队伍，现提出如下实施意见。</w:t>
      </w:r>
    </w:p>
    <w:p>
      <w:pPr>
        <w:adjustRightInd w:val="0"/>
        <w:snapToGrid w:val="0"/>
        <w:spacing w:line="580" w:lineRule="exact"/>
        <w:ind w:firstLine="656" w:firstLineChars="200"/>
        <w:rPr>
          <w:rFonts w:eastAsia="黑体"/>
          <w:spacing w:val="4"/>
          <w:sz w:val="32"/>
          <w:szCs w:val="32"/>
        </w:rPr>
      </w:pPr>
      <w:r>
        <w:rPr>
          <w:rFonts w:hint="eastAsia" w:hAnsi="黑体" w:eastAsia="黑体"/>
          <w:spacing w:val="4"/>
          <w:sz w:val="32"/>
          <w:szCs w:val="32"/>
        </w:rPr>
        <w:t>一、总体要求</w:t>
      </w:r>
    </w:p>
    <w:p>
      <w:pPr>
        <w:adjustRightInd w:val="0"/>
        <w:snapToGrid w:val="0"/>
        <w:spacing w:line="580" w:lineRule="exact"/>
        <w:ind w:firstLine="656" w:firstLineChars="200"/>
        <w:rPr>
          <w:rFonts w:ascii="仿宋_GB2312" w:eastAsia="仿宋_GB2312"/>
          <w:spacing w:val="4"/>
          <w:sz w:val="32"/>
          <w:szCs w:val="32"/>
        </w:rPr>
      </w:pPr>
      <w:r>
        <w:rPr>
          <w:rFonts w:hint="eastAsia" w:ascii="仿宋_GB2312" w:eastAsia="仿宋_GB2312"/>
          <w:spacing w:val="4"/>
          <w:sz w:val="32"/>
          <w:szCs w:val="32"/>
        </w:rPr>
        <w:t>深入学习贯彻习近平新时代中国特色社会主义思想，建立健全“不忘初心、牢记使命”长效机制，按照建设高素质专业化公务员队伍总要求，以主题实践活动为抓手，推动广大公务员筑牢思想根基，传承弘扬吴江发展精神，锻造干事创业过硬本领，为新时代吴江思想再解放、开放再出发、目标再攀高提供坚强保障。</w:t>
      </w:r>
    </w:p>
    <w:p>
      <w:pPr>
        <w:adjustRightInd w:val="0"/>
        <w:snapToGrid w:val="0"/>
        <w:spacing w:line="580" w:lineRule="exact"/>
        <w:ind w:firstLine="656" w:firstLineChars="200"/>
        <w:rPr>
          <w:rFonts w:eastAsia="黑体"/>
          <w:spacing w:val="4"/>
          <w:sz w:val="32"/>
          <w:szCs w:val="32"/>
        </w:rPr>
      </w:pPr>
      <w:r>
        <w:rPr>
          <w:rFonts w:hint="eastAsia" w:hAnsi="黑体" w:eastAsia="黑体"/>
          <w:spacing w:val="4"/>
          <w:sz w:val="32"/>
          <w:szCs w:val="32"/>
        </w:rPr>
        <w:t>二、主要内容</w:t>
      </w:r>
    </w:p>
    <w:p>
      <w:pPr>
        <w:adjustRightInd w:val="0"/>
        <w:snapToGrid w:val="0"/>
        <w:spacing w:line="580" w:lineRule="exact"/>
        <w:ind w:firstLine="656" w:firstLineChars="200"/>
        <w:rPr>
          <w:spacing w:val="4"/>
          <w:sz w:val="32"/>
          <w:szCs w:val="32"/>
        </w:rPr>
      </w:pPr>
      <w:r>
        <w:rPr>
          <w:rFonts w:hint="eastAsia" w:ascii="仿宋_GB2312" w:eastAsia="仿宋_GB2312"/>
          <w:spacing w:val="4"/>
          <w:sz w:val="32"/>
          <w:szCs w:val="32"/>
        </w:rPr>
        <w:t>吴江发展精神源自中国特色社会主义理论的科学指引和党中央改革开放伟大决策，是对时代脉搏的感知把握、对发展形势的审时度势，是吴江党员干部解放思想、实干拼搏、奋勇争先的生动写照。要通过“三聚焦三强化”，进一步巩固“不忘初心、牢记使命”主题教育成果，提振吴江干部干事创业的精气神，让吴江发展精神成为全区公务员的基因传承，让“再创一个激情燃烧、干事创业的火红年代”成为全区公务员队伍的矢志追求。</w:t>
      </w:r>
    </w:p>
    <w:p>
      <w:pPr>
        <w:adjustRightInd w:val="0"/>
        <w:snapToGrid w:val="0"/>
        <w:spacing w:line="580" w:lineRule="exact"/>
        <w:ind w:firstLine="659" w:firstLineChars="200"/>
        <w:rPr>
          <w:rFonts w:hint="eastAsia" w:ascii="楷体_GB2312" w:hAnsi="楷体_GB2312" w:eastAsia="楷体_GB2312" w:cs="楷体_GB2312"/>
          <w:b/>
          <w:bCs/>
          <w:spacing w:val="4"/>
          <w:sz w:val="32"/>
          <w:szCs w:val="32"/>
        </w:rPr>
      </w:pPr>
      <w:r>
        <w:rPr>
          <w:rFonts w:hint="eastAsia" w:ascii="楷体_GB2312" w:hAnsi="楷体_GB2312" w:eastAsia="楷体_GB2312" w:cs="楷体_GB2312"/>
          <w:b/>
          <w:bCs/>
          <w:spacing w:val="4"/>
          <w:sz w:val="32"/>
          <w:szCs w:val="32"/>
        </w:rPr>
        <w:t>（一）聚焦学习研究，强化吴江发展精神传承</w:t>
      </w:r>
    </w:p>
    <w:p>
      <w:pPr>
        <w:adjustRightInd w:val="0"/>
        <w:snapToGrid w:val="0"/>
        <w:spacing w:line="580" w:lineRule="exact"/>
        <w:ind w:firstLine="659" w:firstLineChars="200"/>
        <w:rPr>
          <w:rFonts w:ascii="仿宋_GB2312" w:eastAsia="仿宋_GB2312"/>
          <w:spacing w:val="4"/>
          <w:sz w:val="32"/>
          <w:szCs w:val="32"/>
        </w:rPr>
      </w:pPr>
      <w:r>
        <w:rPr>
          <w:rFonts w:hint="eastAsia" w:ascii="仿宋_GB2312" w:eastAsia="仿宋_GB2312"/>
          <w:b/>
          <w:spacing w:val="4"/>
          <w:sz w:val="32"/>
          <w:szCs w:val="32"/>
        </w:rPr>
        <w:t>1.学科学理论。</w:t>
      </w:r>
      <w:r>
        <w:rPr>
          <w:rFonts w:hint="eastAsia" w:ascii="仿宋_GB2312" w:eastAsia="仿宋_GB2312"/>
          <w:spacing w:val="4"/>
          <w:sz w:val="32"/>
          <w:szCs w:val="32"/>
        </w:rPr>
        <w:t>以习近平总书记为核心的党中央科学标定了我国发展新的历史方位和时代坐标。要坚持不懈用习近平新时代中国特色社会主义思想武装头脑，深刻领会习近平总书记对江苏、苏州工作的重要讲话指示精神，不断加深对“试点、试验、示范”不动摇、“率先、排头、先行”不懈怠、“生态、开放、创新”不放松的理解把握，与时俱进丰富提升吴江发展精神的时代内涵。大力实施新思想教育培训工程，在公务员培训中将学习贯彻新思想作为首要课程，注重测查“学思践悟”新思想的能力水平，做到“逢训必测”。抓深抓实日常政治学习，开设网上学习专栏，推进政治理论应知应会知识测试常态化。围绕学习贯彻新思想等多个主题，开展组工评论文章征集评选，不断锤炼与公务员职责相匹配的党性修养和政治能力。</w:t>
      </w:r>
    </w:p>
    <w:p>
      <w:pPr>
        <w:adjustRightInd w:val="0"/>
        <w:snapToGrid w:val="0"/>
        <w:spacing w:line="580" w:lineRule="exact"/>
        <w:ind w:firstLine="659" w:firstLineChars="200"/>
        <w:rPr>
          <w:rFonts w:ascii="仿宋_GB2312" w:eastAsia="仿宋_GB2312"/>
          <w:spacing w:val="4"/>
          <w:sz w:val="32"/>
          <w:szCs w:val="32"/>
        </w:rPr>
      </w:pPr>
      <w:r>
        <w:rPr>
          <w:rFonts w:hint="eastAsia" w:ascii="仿宋_GB2312" w:eastAsia="仿宋_GB2312"/>
          <w:b/>
          <w:spacing w:val="4"/>
          <w:sz w:val="32"/>
          <w:szCs w:val="32"/>
        </w:rPr>
        <w:t>2</w:t>
      </w:r>
      <w:r>
        <w:rPr>
          <w:rFonts w:ascii="仿宋_GB2312" w:eastAsia="仿宋_GB2312"/>
          <w:b/>
          <w:spacing w:val="4"/>
          <w:sz w:val="32"/>
          <w:szCs w:val="32"/>
        </w:rPr>
        <w:t>.</w:t>
      </w:r>
      <w:r>
        <w:rPr>
          <w:rFonts w:hint="eastAsia" w:ascii="仿宋_GB2312" w:eastAsia="仿宋_GB2312"/>
          <w:b/>
          <w:spacing w:val="4"/>
          <w:sz w:val="32"/>
          <w:szCs w:val="32"/>
        </w:rPr>
        <w:t>学历史传承。</w:t>
      </w:r>
      <w:r>
        <w:rPr>
          <w:rFonts w:hint="eastAsia" w:ascii="仿宋_GB2312" w:eastAsia="仿宋_GB2312"/>
          <w:spacing w:val="4"/>
          <w:sz w:val="32"/>
          <w:szCs w:val="32"/>
        </w:rPr>
        <w:t>吴江发展精神顺应时代发展孕育而成，随时代发展不断丰富。要对标“三大法宝”精神，审视吴江发展历史方位，回顾吴江发展历程，领会吴江发展精神内核，广泛开展吴江发展精神研究讨论，总结提炼改革开放以来吴江党员干部群众奋战在经济社会发展第一线所展现出来的精神特质，再燃干部干事创业激情。要瞄准“创新湖区、乐居之城”城市发展蓝图，立志“挑战最极限，勇攀最高峰”，自觉向典型人物学习，向“担当作为好干部”学习，向实事求是、敢闯敢干、勇立潮头的前辈们学习，不断增强新时代干事创业的强大动力。</w:t>
      </w:r>
    </w:p>
    <w:p>
      <w:pPr>
        <w:adjustRightInd w:val="0"/>
        <w:snapToGrid w:val="0"/>
        <w:spacing w:line="580" w:lineRule="exact"/>
        <w:ind w:firstLine="659" w:firstLineChars="200"/>
        <w:rPr>
          <w:spacing w:val="4"/>
          <w:sz w:val="32"/>
          <w:szCs w:val="32"/>
        </w:rPr>
      </w:pPr>
      <w:r>
        <w:rPr>
          <w:rFonts w:hint="eastAsia" w:ascii="仿宋_GB2312" w:eastAsia="仿宋_GB2312"/>
          <w:b/>
          <w:spacing w:val="4"/>
          <w:sz w:val="32"/>
          <w:szCs w:val="32"/>
        </w:rPr>
        <w:t>3</w:t>
      </w:r>
      <w:r>
        <w:rPr>
          <w:rFonts w:ascii="仿宋_GB2312" w:eastAsia="仿宋_GB2312"/>
          <w:b/>
          <w:spacing w:val="4"/>
          <w:sz w:val="32"/>
          <w:szCs w:val="32"/>
        </w:rPr>
        <w:t>.</w:t>
      </w:r>
      <w:r>
        <w:rPr>
          <w:rFonts w:hint="eastAsia" w:ascii="仿宋_GB2312" w:eastAsia="仿宋_GB2312"/>
          <w:b/>
          <w:spacing w:val="4"/>
          <w:sz w:val="32"/>
          <w:szCs w:val="32"/>
        </w:rPr>
        <w:t>学形势任务。</w:t>
      </w:r>
      <w:r>
        <w:rPr>
          <w:rFonts w:hint="eastAsia" w:ascii="仿宋_GB2312" w:eastAsia="仿宋_GB2312"/>
          <w:spacing w:val="4"/>
          <w:sz w:val="32"/>
          <w:szCs w:val="32"/>
        </w:rPr>
        <w:t>新时代赋予新使命，蕴含新机遇和新挑战。要充分认清吴江当前所面临的发展形势，准确把握长三角一体化国家战略重大机遇，进一步明确发展定位和目标要求。围绕高质量发展走在前列，广泛开展形势任务专题学习，在公务员各类培训中加入“区情”教育模块，引导学员准确把握时代脉搏。结合“三会一课”、主题党日，每季度开展一次形势任务专题学习，领导干部要结合单位职责对区委提出的“六大提升行动”、八大重点领域改革等目标任务进行领学解读。聚焦长三角一体化国家战略等新形势新任务，点名调训年轻干部，不断引导广大公务员在发展大局中找准定位、彰显作为。</w:t>
      </w:r>
    </w:p>
    <w:p>
      <w:pPr>
        <w:adjustRightInd w:val="0"/>
        <w:snapToGrid w:val="0"/>
        <w:spacing w:line="580" w:lineRule="exact"/>
        <w:ind w:firstLine="659" w:firstLineChars="200"/>
        <w:rPr>
          <w:rFonts w:hint="eastAsia" w:ascii="楷体_GB2312" w:hAnsi="楷体_GB2312" w:eastAsia="楷体_GB2312" w:cs="楷体_GB2312"/>
          <w:b/>
          <w:bCs/>
          <w:spacing w:val="4"/>
          <w:sz w:val="32"/>
          <w:szCs w:val="32"/>
        </w:rPr>
      </w:pPr>
      <w:r>
        <w:rPr>
          <w:rFonts w:hint="eastAsia" w:ascii="楷体_GB2312" w:hAnsi="楷体_GB2312" w:eastAsia="楷体_GB2312" w:cs="楷体_GB2312"/>
          <w:b/>
          <w:bCs/>
          <w:spacing w:val="4"/>
          <w:sz w:val="32"/>
          <w:szCs w:val="32"/>
        </w:rPr>
        <w:t>（二）聚焦对照提升，强化干事创业行动自觉</w:t>
      </w:r>
    </w:p>
    <w:p>
      <w:pPr>
        <w:adjustRightInd w:val="0"/>
        <w:snapToGrid w:val="0"/>
        <w:spacing w:line="580" w:lineRule="exact"/>
        <w:ind w:firstLine="659" w:firstLineChars="200"/>
        <w:rPr>
          <w:rFonts w:ascii="仿宋_GB2312" w:eastAsia="仿宋_GB2312"/>
          <w:spacing w:val="4"/>
          <w:sz w:val="32"/>
          <w:szCs w:val="32"/>
        </w:rPr>
      </w:pPr>
      <w:r>
        <w:rPr>
          <w:rFonts w:ascii="仿宋_GB2312" w:eastAsia="仿宋_GB2312"/>
          <w:b/>
          <w:spacing w:val="4"/>
          <w:sz w:val="32"/>
          <w:szCs w:val="32"/>
        </w:rPr>
        <w:t>1.</w:t>
      </w:r>
      <w:r>
        <w:rPr>
          <w:rFonts w:hint="eastAsia" w:ascii="仿宋_GB2312" w:eastAsia="仿宋_GB2312"/>
          <w:b/>
          <w:spacing w:val="4"/>
          <w:sz w:val="32"/>
          <w:szCs w:val="32"/>
        </w:rPr>
        <w:t>比对标找差。</w:t>
      </w:r>
      <w:r>
        <w:rPr>
          <w:rFonts w:hint="eastAsia" w:ascii="仿宋_GB2312" w:eastAsia="仿宋_GB2312"/>
          <w:spacing w:val="4"/>
          <w:sz w:val="32"/>
          <w:szCs w:val="32"/>
        </w:rPr>
        <w:t>把履职尽责与“对标找差、再攀新高”紧密结合起来，以“等不起”“坐不住”“慢不得”的危机感紧迫感，常常反思五个“是不是、能不能”，自觉选学习标杆，找工作差距，定赶超目标，精准发力补短板、强优势。对照区委“对标找差、再攀新高”常态机制工作要求，围绕落实重点任务的质量、增量和速率，形成可量化、可比较的赶超计划。推行新录用公务员“导师制”，各单位明确</w:t>
      </w:r>
      <w:r>
        <w:rPr>
          <w:rFonts w:ascii="仿宋_GB2312" w:eastAsia="仿宋_GB2312"/>
          <w:spacing w:val="4"/>
          <w:sz w:val="32"/>
          <w:szCs w:val="32"/>
        </w:rPr>
        <w:t>1</w:t>
      </w:r>
      <w:r>
        <w:rPr>
          <w:rFonts w:hint="eastAsia" w:ascii="仿宋_GB2312" w:eastAsia="仿宋_GB2312"/>
          <w:spacing w:val="4"/>
          <w:sz w:val="32"/>
          <w:szCs w:val="32"/>
        </w:rPr>
        <w:t>名领导干部和</w:t>
      </w:r>
      <w:r>
        <w:rPr>
          <w:rFonts w:ascii="仿宋_GB2312" w:eastAsia="仿宋_GB2312"/>
          <w:spacing w:val="4"/>
          <w:sz w:val="32"/>
          <w:szCs w:val="32"/>
        </w:rPr>
        <w:t>1</w:t>
      </w:r>
      <w:r>
        <w:rPr>
          <w:rFonts w:hint="eastAsia" w:ascii="仿宋_GB2312" w:eastAsia="仿宋_GB2312"/>
          <w:spacing w:val="4"/>
          <w:sz w:val="32"/>
          <w:szCs w:val="32"/>
        </w:rPr>
        <w:t>名中层干部，结对担任单位新录用公务员“成长导师”，取长补短，发挥好“传帮带”作用，力求公务员个人和集体双进位。</w:t>
      </w:r>
    </w:p>
    <w:p>
      <w:pPr>
        <w:adjustRightInd w:val="0"/>
        <w:snapToGrid w:val="0"/>
        <w:spacing w:line="580" w:lineRule="exact"/>
        <w:ind w:firstLine="659" w:firstLineChars="200"/>
        <w:rPr>
          <w:rFonts w:ascii="仿宋_GB2312" w:eastAsia="仿宋_GB2312"/>
          <w:spacing w:val="4"/>
          <w:sz w:val="32"/>
          <w:szCs w:val="32"/>
        </w:rPr>
      </w:pPr>
      <w:r>
        <w:rPr>
          <w:rFonts w:ascii="仿宋_GB2312" w:eastAsia="仿宋_GB2312"/>
          <w:b/>
          <w:spacing w:val="4"/>
          <w:sz w:val="32"/>
          <w:szCs w:val="32"/>
        </w:rPr>
        <w:t>2.</w:t>
      </w:r>
      <w:r>
        <w:rPr>
          <w:rFonts w:hint="eastAsia" w:ascii="仿宋_GB2312" w:eastAsia="仿宋_GB2312"/>
          <w:b/>
          <w:spacing w:val="4"/>
          <w:sz w:val="32"/>
          <w:szCs w:val="32"/>
        </w:rPr>
        <w:t>比专业能力。</w:t>
      </w:r>
      <w:r>
        <w:rPr>
          <w:rFonts w:hint="eastAsia" w:ascii="仿宋_GB2312" w:eastAsia="仿宋_GB2312"/>
          <w:spacing w:val="4"/>
          <w:sz w:val="32"/>
          <w:szCs w:val="32"/>
        </w:rPr>
        <w:t>注重专业知识、专业能力、专业作风、专业精神的统一，按照高素质专业化要求，持续更新知识储备，全面掌握政策业务，加强深层次问题的研究，成为专业领域的行家里手。深入实施专业化能力培训工程，重点围绕深化改革、一体化示范区建设、乡村振兴、科技创新、双招双引等组织开展务实管用的专业能力培训，用好“5+X”在线学习平台，发挥主体班次示范培训效应，每年区级主体班次中涉及专业化能力培训班次不少于1/3。推进能政善政学院建设，开设能政善政培训班，搭建年轻干部理论研究、实践锻炼、实战比选和经验交流的平台。发挥行业部门在专业化培训中的作用，举办纪检、宣传、审计等业务专题培训班，帮助各级公务员进修专业知识。聚焦重大项目和重点任务，广泛开展区镇联动、条线牵头的专项竞赛活动，以赛促学、以赛促练，提高公务员专业素养。</w:t>
      </w:r>
    </w:p>
    <w:p>
      <w:pPr>
        <w:adjustRightInd w:val="0"/>
        <w:snapToGrid w:val="0"/>
        <w:spacing w:line="580" w:lineRule="exact"/>
        <w:ind w:firstLine="659" w:firstLineChars="200"/>
        <w:rPr>
          <w:rFonts w:ascii="仿宋_GB2312"/>
          <w:snapToGrid w:val="0"/>
          <w:spacing w:val="4"/>
          <w:kern w:val="0"/>
          <w:sz w:val="32"/>
          <w:szCs w:val="32"/>
        </w:rPr>
      </w:pPr>
      <w:r>
        <w:rPr>
          <w:rFonts w:ascii="仿宋_GB2312" w:eastAsia="仿宋_GB2312"/>
          <w:b/>
          <w:spacing w:val="4"/>
          <w:sz w:val="32"/>
          <w:szCs w:val="32"/>
        </w:rPr>
        <w:t>3.</w:t>
      </w:r>
      <w:r>
        <w:rPr>
          <w:rFonts w:hint="eastAsia" w:ascii="仿宋_GB2312" w:eastAsia="仿宋_GB2312"/>
          <w:b/>
          <w:spacing w:val="4"/>
          <w:sz w:val="32"/>
          <w:szCs w:val="32"/>
        </w:rPr>
        <w:t>比岗位建功。</w:t>
      </w:r>
      <w:r>
        <w:rPr>
          <w:rFonts w:hint="eastAsia" w:ascii="仿宋_GB2312" w:eastAsia="仿宋_GB2312"/>
          <w:spacing w:val="4"/>
          <w:sz w:val="32"/>
          <w:szCs w:val="32"/>
        </w:rPr>
        <w:t>强化爱岗敬业精神，把心思集中在“谋事”上，把本领体现在“干事”上，把目标锁定在“成事”上，树立以实绩论英雄、以实干促发展的鲜明导向，拿出实招硬招，创出一流业绩。完善激励公务员岗位建功的制度体系，按照“工作项目化、项目目标化、目标节点化、节点责任化”要求，深化全员绩效考核，加强量化考核和科学评判，考准考实公务员工作表现。深化年轻干部“一线工程”，注重“墩苗”打磨，依托“百人百岗”结对互培互挂、工作专班等形式，选派更多当下有活力、发展有潜力、未来有竞争力的优秀年轻干部到“两勇一快”主战场、改革攻坚第一线、服务群众最前沿建功立业。</w:t>
      </w:r>
    </w:p>
    <w:p>
      <w:pPr>
        <w:adjustRightInd w:val="0"/>
        <w:snapToGrid w:val="0"/>
        <w:spacing w:line="580" w:lineRule="exact"/>
        <w:ind w:firstLine="659" w:firstLineChars="200"/>
        <w:rPr>
          <w:rFonts w:hint="eastAsia" w:ascii="楷体_GB2312" w:hAnsi="楷体_GB2312" w:eastAsia="楷体_GB2312" w:cs="楷体_GB2312"/>
          <w:spacing w:val="4"/>
          <w:sz w:val="32"/>
          <w:szCs w:val="32"/>
        </w:rPr>
      </w:pPr>
      <w:r>
        <w:rPr>
          <w:rFonts w:hint="eastAsia" w:ascii="楷体_GB2312" w:hAnsi="楷体_GB2312" w:eastAsia="楷体_GB2312" w:cs="楷体_GB2312"/>
          <w:b/>
          <w:bCs/>
          <w:spacing w:val="4"/>
          <w:sz w:val="32"/>
          <w:szCs w:val="32"/>
        </w:rPr>
        <w:t>（三）聚焦改革创优，强化勇争一流责任担当</w:t>
      </w:r>
    </w:p>
    <w:p>
      <w:pPr>
        <w:adjustRightInd w:val="0"/>
        <w:snapToGrid w:val="0"/>
        <w:spacing w:line="580" w:lineRule="exact"/>
        <w:ind w:firstLine="659" w:firstLineChars="200"/>
        <w:rPr>
          <w:rFonts w:ascii="仿宋_GB2312" w:eastAsia="仿宋_GB2312"/>
          <w:spacing w:val="4"/>
          <w:sz w:val="32"/>
          <w:szCs w:val="32"/>
        </w:rPr>
      </w:pPr>
      <w:r>
        <w:rPr>
          <w:rFonts w:ascii="仿宋_GB2312" w:eastAsia="仿宋_GB2312"/>
          <w:b/>
          <w:spacing w:val="4"/>
          <w:sz w:val="32"/>
          <w:szCs w:val="32"/>
        </w:rPr>
        <w:t>1.</w:t>
      </w:r>
      <w:r>
        <w:rPr>
          <w:rFonts w:hint="eastAsia" w:ascii="仿宋_GB2312" w:eastAsia="仿宋_GB2312"/>
          <w:b/>
          <w:spacing w:val="4"/>
          <w:sz w:val="32"/>
          <w:szCs w:val="32"/>
        </w:rPr>
        <w:t>争当改革闯将。</w:t>
      </w:r>
      <w:r>
        <w:rPr>
          <w:rFonts w:hint="eastAsia" w:ascii="仿宋_GB2312" w:eastAsia="仿宋_GB2312"/>
          <w:spacing w:val="4"/>
          <w:sz w:val="32"/>
          <w:szCs w:val="32"/>
        </w:rPr>
        <w:t>发扬敢于争第一、勇于创唯一的创造精神，迈出“舒适区”、勇闯“无人区”，敢解“无解之解”、敢做“无问之答”。聚焦创新发展、产业转型、有效投入、营商环境优化、城市品质塑造等方面瓶颈，以创新的理念、思路、方法破解难题，开拓新路。以改革创新“特别奖”为抓手，聚焦“推动营商环境争创最佳”等重点领域改革，开展改革优秀案例评选，遴选一批改革典型案例，积极营造改革创新的浓厚氛围。依托区级机关、区镇联动“年轻干部能政善政论坛”，围绕重点项目、攻坚项目，开展沙盘推演、成果汇演、主题演讲等形式，让创新智慧和创造能力竞相迸发，助力吴江改革发展。</w:t>
      </w:r>
    </w:p>
    <w:p>
      <w:pPr>
        <w:adjustRightInd w:val="0"/>
        <w:snapToGrid w:val="0"/>
        <w:spacing w:line="580" w:lineRule="exact"/>
        <w:ind w:firstLine="659" w:firstLineChars="200"/>
        <w:rPr>
          <w:rFonts w:ascii="仿宋_GB2312" w:eastAsia="仿宋_GB2312"/>
          <w:spacing w:val="4"/>
          <w:sz w:val="32"/>
          <w:szCs w:val="32"/>
        </w:rPr>
      </w:pPr>
      <w:r>
        <w:rPr>
          <w:rFonts w:ascii="仿宋_GB2312" w:eastAsia="仿宋_GB2312"/>
          <w:b/>
          <w:spacing w:val="4"/>
          <w:sz w:val="32"/>
          <w:szCs w:val="32"/>
        </w:rPr>
        <w:t>2.</w:t>
      </w:r>
      <w:r>
        <w:rPr>
          <w:rFonts w:hint="eastAsia" w:ascii="仿宋_GB2312" w:eastAsia="仿宋_GB2312"/>
          <w:b/>
          <w:spacing w:val="4"/>
          <w:sz w:val="32"/>
          <w:szCs w:val="32"/>
        </w:rPr>
        <w:t>争当发展尖兵。</w:t>
      </w:r>
      <w:r>
        <w:rPr>
          <w:rFonts w:hint="eastAsia" w:ascii="仿宋_GB2312" w:eastAsia="仿宋_GB2312"/>
          <w:spacing w:val="4"/>
          <w:sz w:val="32"/>
          <w:szCs w:val="32"/>
        </w:rPr>
        <w:t>发扬吃苦不言苦、处难不畏难的担当精神，树立“今天再晚也是早，明天再早也是晚”的工作理念，在谋发展中争当尖兵、在攻难关中练好精兵、在抓落实中善作标兵。适时出台公务员及时奖励实施办法，锚定吴江经济社会发展重要指标，紧盯省、市、区重点项目，制定部门、单位攻坚项目，及时发现和解决项目推进中的难点问题，对在推进落实重大专项工作中表现优秀的公务员，加大正向激励力度，及时给予奖励，定期选树“担当作为好干部”。</w:t>
      </w:r>
    </w:p>
    <w:p>
      <w:pPr>
        <w:adjustRightInd w:val="0"/>
        <w:snapToGrid w:val="0"/>
        <w:spacing w:line="580" w:lineRule="exact"/>
        <w:ind w:firstLine="659" w:firstLineChars="200"/>
        <w:rPr>
          <w:spacing w:val="4"/>
          <w:sz w:val="32"/>
          <w:szCs w:val="32"/>
        </w:rPr>
      </w:pPr>
      <w:r>
        <w:rPr>
          <w:rFonts w:ascii="仿宋_GB2312" w:eastAsia="仿宋_GB2312"/>
          <w:b/>
          <w:spacing w:val="4"/>
          <w:sz w:val="32"/>
          <w:szCs w:val="32"/>
        </w:rPr>
        <w:t>3.</w:t>
      </w:r>
      <w:r>
        <w:rPr>
          <w:rFonts w:hint="eastAsia" w:ascii="仿宋_GB2312" w:eastAsia="仿宋_GB2312"/>
          <w:b/>
          <w:spacing w:val="4"/>
          <w:sz w:val="32"/>
          <w:szCs w:val="32"/>
        </w:rPr>
        <w:t>争当服务先锋。</w:t>
      </w:r>
      <w:r>
        <w:rPr>
          <w:rFonts w:hint="eastAsia" w:ascii="仿宋_GB2312" w:eastAsia="仿宋_GB2312"/>
          <w:spacing w:val="4"/>
          <w:sz w:val="32"/>
          <w:szCs w:val="32"/>
        </w:rPr>
        <w:t>认真落实服务企业“三项制度”，把“用户思维、客户体验”融入工作全链条，加快构建“审批最少、流程最优、机制最活、效率最高、服务最好”的全球最佳营商环境，以实际行动把“为人民服务，让人民满意”落到实处。实施“百人百企 助力发展”党建惠企行动，深化“双结对”活动，选派机关干部挂职服务民营企业，助力企业复工复产。紧扣一流营商环境打造，实施“企业点单</w:t>
      </w:r>
      <w:r>
        <w:rPr>
          <w:rFonts w:ascii="仿宋_GB2312" w:eastAsia="仿宋_GB2312"/>
          <w:spacing w:val="4"/>
          <w:sz w:val="32"/>
          <w:szCs w:val="32"/>
        </w:rPr>
        <w:t>+</w:t>
      </w:r>
      <w:r>
        <w:rPr>
          <w:rFonts w:hint="eastAsia" w:ascii="仿宋_GB2312" w:eastAsia="仿宋_GB2312"/>
          <w:spacing w:val="4"/>
          <w:sz w:val="32"/>
          <w:szCs w:val="32"/>
        </w:rPr>
        <w:t>政府服务”联动，依托企业“线上沙龙”、“政务服务直通车”、“客户思维”头脑风暴等载体，及时响应企业关切，提供分行业、多层次的政策解读，打通政企服务的“最后一公里”。</w:t>
      </w:r>
    </w:p>
    <w:p>
      <w:pPr>
        <w:adjustRightInd w:val="0"/>
        <w:snapToGrid w:val="0"/>
        <w:spacing w:line="580" w:lineRule="exact"/>
        <w:ind w:firstLine="656" w:firstLineChars="200"/>
        <w:rPr>
          <w:rFonts w:eastAsia="黑体"/>
          <w:spacing w:val="4"/>
          <w:sz w:val="32"/>
          <w:szCs w:val="32"/>
        </w:rPr>
      </w:pPr>
      <w:r>
        <w:rPr>
          <w:rFonts w:hint="eastAsia" w:hAnsi="黑体" w:eastAsia="黑体"/>
          <w:spacing w:val="4"/>
          <w:sz w:val="32"/>
          <w:szCs w:val="32"/>
        </w:rPr>
        <w:t>三、组织领导</w:t>
      </w:r>
    </w:p>
    <w:p>
      <w:pPr>
        <w:adjustRightInd w:val="0"/>
        <w:snapToGrid w:val="0"/>
        <w:spacing w:line="580" w:lineRule="exact"/>
        <w:ind w:firstLine="656" w:firstLineChars="200"/>
        <w:rPr>
          <w:rFonts w:ascii="仿宋_GB2312" w:eastAsia="仿宋_GB2312"/>
          <w:spacing w:val="4"/>
          <w:sz w:val="32"/>
          <w:szCs w:val="32"/>
        </w:rPr>
      </w:pPr>
      <w:r>
        <w:rPr>
          <w:rFonts w:hint="eastAsia" w:ascii="仿宋_GB2312" w:eastAsia="仿宋_GB2312"/>
          <w:spacing w:val="4"/>
          <w:sz w:val="32"/>
          <w:szCs w:val="32"/>
        </w:rPr>
        <w:t>各地各单位要提高政治站位、明确工作目标，把开展主题实践活动作为加强公务员队伍建设、激励干部担当作为的一项重要任务来抓，系统谋划，融入日常，统筹推进，务求实效。</w:t>
      </w:r>
    </w:p>
    <w:p>
      <w:pPr>
        <w:adjustRightInd w:val="0"/>
        <w:snapToGrid w:val="0"/>
        <w:spacing w:line="580" w:lineRule="exact"/>
        <w:ind w:firstLine="659" w:firstLineChars="200"/>
        <w:rPr>
          <w:rFonts w:ascii="仿宋_GB2312" w:eastAsia="仿宋_GB2312"/>
          <w:spacing w:val="4"/>
          <w:sz w:val="32"/>
          <w:szCs w:val="32"/>
        </w:rPr>
      </w:pPr>
      <w:r>
        <w:rPr>
          <w:rFonts w:hint="eastAsia" w:ascii="楷体_GB2312" w:hAnsi="楷体_GB2312" w:eastAsia="楷体_GB2312" w:cs="楷体_GB2312"/>
          <w:b/>
          <w:bCs/>
          <w:spacing w:val="4"/>
          <w:sz w:val="32"/>
          <w:szCs w:val="32"/>
        </w:rPr>
        <w:t>（一）压实工作责任。</w:t>
      </w:r>
      <w:r>
        <w:rPr>
          <w:rFonts w:hint="eastAsia" w:ascii="仿宋_GB2312" w:eastAsia="仿宋_GB2312"/>
          <w:spacing w:val="4"/>
          <w:sz w:val="32"/>
          <w:szCs w:val="32"/>
        </w:rPr>
        <w:t>各党委（党组）要认真履行主体责任，主要负责同志要亲自部署、率先垂范，各级党政领导干部要以身作则、当好表率。各级组织人事部门和机关党组织要紧密结合本地本单位实际，明确目标任务，细化工作方案，落实工作举措。</w:t>
      </w:r>
    </w:p>
    <w:p>
      <w:pPr>
        <w:adjustRightInd w:val="0"/>
        <w:snapToGrid w:val="0"/>
        <w:spacing w:line="580" w:lineRule="exact"/>
        <w:ind w:firstLine="659" w:firstLineChars="200"/>
        <w:rPr>
          <w:rFonts w:ascii="仿宋_GB2312" w:eastAsia="仿宋_GB2312"/>
          <w:spacing w:val="4"/>
          <w:sz w:val="32"/>
          <w:szCs w:val="32"/>
        </w:rPr>
      </w:pPr>
      <w:r>
        <w:rPr>
          <w:rFonts w:hint="eastAsia" w:ascii="楷体_GB2312" w:hAnsi="楷体_GB2312" w:eastAsia="楷体_GB2312" w:cs="楷体_GB2312"/>
          <w:b/>
          <w:bCs/>
          <w:spacing w:val="4"/>
          <w:sz w:val="32"/>
          <w:szCs w:val="32"/>
        </w:rPr>
        <w:t>（二）注重党建引领。</w:t>
      </w:r>
      <w:r>
        <w:rPr>
          <w:rFonts w:hint="eastAsia" w:ascii="仿宋_GB2312" w:eastAsia="仿宋_GB2312"/>
          <w:spacing w:val="4"/>
          <w:sz w:val="32"/>
          <w:szCs w:val="32"/>
        </w:rPr>
        <w:t>要把主题实践活动作为党建工作的重要内容，加强衔接配合，形成工作合力。要坚持围绕中心、建设队伍、服务群众，用好“三会一课”、主题党日等形式，推动公务员队伍建设与党建工作深度融合、相互促进。</w:t>
      </w:r>
    </w:p>
    <w:p>
      <w:pPr>
        <w:adjustRightInd w:val="0"/>
        <w:snapToGrid w:val="0"/>
        <w:spacing w:line="580" w:lineRule="exact"/>
        <w:ind w:firstLine="659" w:firstLineChars="200"/>
        <w:rPr>
          <w:rFonts w:ascii="仿宋_GB2312" w:eastAsia="仿宋_GB2312"/>
          <w:spacing w:val="4"/>
          <w:sz w:val="32"/>
          <w:szCs w:val="32"/>
        </w:rPr>
      </w:pPr>
      <w:r>
        <w:rPr>
          <w:rFonts w:hint="eastAsia" w:ascii="楷体_GB2312" w:hAnsi="楷体_GB2312" w:eastAsia="楷体_GB2312" w:cs="楷体_GB2312"/>
          <w:b/>
          <w:bCs/>
          <w:spacing w:val="4"/>
          <w:sz w:val="32"/>
          <w:szCs w:val="32"/>
        </w:rPr>
        <w:t>（三）坚持分类实施。</w:t>
      </w:r>
      <w:r>
        <w:rPr>
          <w:rFonts w:hint="eastAsia" w:ascii="仿宋_GB2312" w:eastAsia="仿宋_GB2312"/>
          <w:spacing w:val="4"/>
          <w:sz w:val="32"/>
          <w:szCs w:val="32"/>
        </w:rPr>
        <w:t>要在坚持总体要求的基础上，结合机关、基层和窗口服务单位工作特点，采取多种形式，运用不同载体，分类组织推进。机关公务员要以谋大局、促改革、抓落实为重点；区镇公务员要以勇担当、重实干、善攻坚为重点；窗口服务行业公务员要以精业务、优服务、树形象为重点，切实增强主题实践活动的针对性和有效性。</w:t>
      </w:r>
      <w:bookmarkStart w:id="7" w:name="_GoBack"/>
      <w:bookmarkEnd w:id="7"/>
    </w:p>
    <w:p>
      <w:pPr>
        <w:spacing w:line="580" w:lineRule="exact"/>
        <w:ind w:firstLine="659" w:firstLineChars="200"/>
        <w:rPr>
          <w:rFonts w:ascii="仿宋_GB2312" w:eastAsia="仿宋_GB2312"/>
          <w:spacing w:val="4"/>
          <w:sz w:val="32"/>
          <w:szCs w:val="32"/>
        </w:rPr>
      </w:pPr>
      <w:r>
        <w:rPr>
          <w:rFonts w:hint="eastAsia" w:ascii="楷体_GB2312" w:hAnsi="楷体_GB2312" w:eastAsia="楷体_GB2312" w:cs="楷体_GB2312"/>
          <w:b/>
          <w:bCs/>
          <w:spacing w:val="4"/>
          <w:sz w:val="32"/>
          <w:szCs w:val="32"/>
        </w:rPr>
        <w:t>（四）强化考核激励。</w:t>
      </w:r>
      <w:r>
        <w:rPr>
          <w:rFonts w:hint="eastAsia" w:ascii="仿宋_GB2312" w:eastAsia="仿宋_GB2312"/>
          <w:spacing w:val="4"/>
          <w:sz w:val="32"/>
          <w:szCs w:val="32"/>
        </w:rPr>
        <w:t>要发挥考核“指挥棒”作用，把主题实践纳入党的建设考核内容。要围绕工作态度、任务饱和度、主观努力度、实绩贡献度等方面，把公务员在主题实践中的现实表现与平时考核、年度考核结合起来，与选树先进结合起来，激励广大公务员以更强担当、更大作为，为打造“创新湖区”、建设“乐居之城”贡献力量。</w:t>
      </w:r>
    </w:p>
    <w:p>
      <w:pPr>
        <w:spacing w:line="580" w:lineRule="exact"/>
        <w:ind w:firstLine="656" w:firstLineChars="200"/>
        <w:rPr>
          <w:rFonts w:ascii="仿宋_GB2312" w:eastAsia="仿宋_GB2312"/>
          <w:spacing w:val="4"/>
          <w:sz w:val="32"/>
          <w:szCs w:val="32"/>
        </w:rPr>
      </w:pPr>
    </w:p>
    <w:p>
      <w:pPr>
        <w:spacing w:line="580" w:lineRule="exact"/>
        <w:ind w:firstLine="656" w:firstLineChars="200"/>
        <w:rPr>
          <w:rFonts w:ascii="仿宋_GB2312" w:eastAsia="仿宋_GB2312"/>
          <w:spacing w:val="4"/>
          <w:sz w:val="32"/>
          <w:szCs w:val="32"/>
        </w:rPr>
      </w:pPr>
    </w:p>
    <w:p>
      <w:pPr>
        <w:spacing w:line="580" w:lineRule="exact"/>
        <w:ind w:firstLine="640" w:firstLineChars="200"/>
        <w:rPr>
          <w:rFonts w:ascii="仿宋_GB2312" w:hAnsi="华文仿宋"/>
          <w:sz w:val="32"/>
          <w:szCs w:val="32"/>
        </w:rPr>
      </w:pPr>
    </w:p>
    <w:p>
      <w:pPr>
        <w:spacing w:line="580" w:lineRule="exact"/>
        <w:ind w:firstLine="640" w:firstLineChars="200"/>
        <w:rPr>
          <w:rFonts w:ascii="仿宋_GB2312" w:hAnsi="华文仿宋"/>
          <w:sz w:val="32"/>
          <w:szCs w:val="32"/>
        </w:rPr>
      </w:pPr>
    </w:p>
    <w:p>
      <w:pPr>
        <w:spacing w:line="580" w:lineRule="exact"/>
        <w:ind w:firstLine="640" w:firstLineChars="200"/>
        <w:rPr>
          <w:rFonts w:ascii="仿宋_GB2312" w:hAnsi="华文仿宋"/>
          <w:sz w:val="32"/>
          <w:szCs w:val="32"/>
        </w:rPr>
      </w:pPr>
    </w:p>
    <w:p>
      <w:pPr>
        <w:spacing w:line="580" w:lineRule="exact"/>
        <w:ind w:firstLine="640" w:firstLineChars="200"/>
        <w:rPr>
          <w:rFonts w:ascii="仿宋_GB2312" w:hAnsi="华文仿宋"/>
          <w:sz w:val="32"/>
          <w:szCs w:val="32"/>
        </w:rPr>
      </w:pPr>
    </w:p>
    <w:p>
      <w:pPr>
        <w:spacing w:line="580" w:lineRule="exact"/>
        <w:ind w:firstLine="640" w:firstLineChars="200"/>
        <w:rPr>
          <w:rFonts w:ascii="仿宋_GB2312" w:hAnsi="华文仿宋"/>
          <w:sz w:val="32"/>
          <w:szCs w:val="32"/>
        </w:rPr>
      </w:pPr>
    </w:p>
    <w:p>
      <w:pPr>
        <w:spacing w:line="580" w:lineRule="exact"/>
        <w:ind w:firstLine="640" w:firstLineChars="200"/>
        <w:rPr>
          <w:rFonts w:ascii="仿宋_GB2312" w:hAnsi="华文仿宋"/>
          <w:sz w:val="32"/>
          <w:szCs w:val="32"/>
        </w:rPr>
      </w:pPr>
    </w:p>
    <w:p>
      <w:pPr>
        <w:spacing w:line="580" w:lineRule="exact"/>
        <w:ind w:firstLine="640" w:firstLineChars="200"/>
        <w:rPr>
          <w:rFonts w:ascii="仿宋_GB2312" w:hAnsi="华文仿宋"/>
          <w:sz w:val="32"/>
          <w:szCs w:val="32"/>
        </w:rPr>
      </w:pPr>
    </w:p>
    <w:p>
      <w:pPr>
        <w:spacing w:line="580" w:lineRule="exact"/>
        <w:ind w:firstLine="640" w:firstLineChars="200"/>
        <w:rPr>
          <w:rFonts w:ascii="仿宋_GB2312" w:hAnsi="华文仿宋"/>
          <w:sz w:val="32"/>
          <w:szCs w:val="32"/>
        </w:rPr>
      </w:pPr>
    </w:p>
    <w:p>
      <w:pPr>
        <w:spacing w:line="580" w:lineRule="exact"/>
        <w:ind w:firstLine="640" w:firstLineChars="200"/>
        <w:rPr>
          <w:rFonts w:ascii="仿宋_GB2312" w:hAnsi="华文仿宋"/>
          <w:sz w:val="32"/>
          <w:szCs w:val="32"/>
        </w:rPr>
      </w:pPr>
    </w:p>
    <w:p>
      <w:pPr>
        <w:spacing w:line="580" w:lineRule="exact"/>
        <w:ind w:firstLine="640" w:firstLineChars="200"/>
        <w:rPr>
          <w:rFonts w:ascii="仿宋_GB2312" w:hAnsi="华文仿宋"/>
          <w:sz w:val="32"/>
          <w:szCs w:val="32"/>
        </w:rPr>
      </w:pPr>
    </w:p>
    <w:p>
      <w:pPr>
        <w:spacing w:line="580" w:lineRule="exact"/>
        <w:ind w:firstLine="640" w:firstLineChars="200"/>
        <w:rPr>
          <w:rFonts w:ascii="仿宋_GB2312" w:hAnsi="华文仿宋"/>
          <w:sz w:val="32"/>
          <w:szCs w:val="32"/>
        </w:rPr>
      </w:pPr>
    </w:p>
    <w:p>
      <w:pPr>
        <w:spacing w:line="580" w:lineRule="exact"/>
        <w:ind w:firstLine="640" w:firstLineChars="200"/>
        <w:rPr>
          <w:rFonts w:ascii="仿宋_GB2312" w:hAnsi="华文仿宋"/>
          <w:sz w:val="32"/>
          <w:szCs w:val="32"/>
        </w:rPr>
      </w:pPr>
    </w:p>
    <w:p>
      <w:pPr>
        <w:spacing w:line="580" w:lineRule="exact"/>
        <w:ind w:firstLine="640" w:firstLineChars="200"/>
        <w:rPr>
          <w:rFonts w:ascii="仿宋_GB2312" w:hAnsi="华文仿宋"/>
          <w:sz w:val="32"/>
          <w:szCs w:val="32"/>
        </w:rPr>
      </w:pPr>
    </w:p>
    <w:p>
      <w:pPr>
        <w:spacing w:line="580" w:lineRule="exact"/>
        <w:ind w:firstLine="640" w:firstLineChars="200"/>
        <w:rPr>
          <w:rFonts w:ascii="仿宋_GB2312" w:hAnsi="华文仿宋"/>
          <w:sz w:val="32"/>
          <w:szCs w:val="32"/>
        </w:rPr>
      </w:pPr>
    </w:p>
    <w:p>
      <w:pPr>
        <w:spacing w:line="580" w:lineRule="exact"/>
        <w:ind w:firstLine="640" w:firstLineChars="200"/>
        <w:rPr>
          <w:rFonts w:ascii="仿宋_GB2312" w:hAnsi="华文仿宋"/>
          <w:sz w:val="32"/>
          <w:szCs w:val="32"/>
        </w:rPr>
      </w:pPr>
    </w:p>
    <w:p>
      <w:pPr>
        <w:spacing w:line="580" w:lineRule="exact"/>
        <w:ind w:firstLine="640" w:firstLineChars="200"/>
        <w:rPr>
          <w:rFonts w:ascii="仿宋_GB2312" w:hAnsi="华文仿宋"/>
          <w:sz w:val="32"/>
          <w:szCs w:val="32"/>
        </w:rPr>
      </w:pPr>
    </w:p>
    <w:p>
      <w:pPr>
        <w:spacing w:line="580" w:lineRule="exact"/>
        <w:ind w:firstLine="640" w:firstLineChars="200"/>
        <w:rPr>
          <w:rFonts w:ascii="仿宋_GB2312" w:hAnsi="华文仿宋"/>
          <w:sz w:val="32"/>
          <w:szCs w:val="32"/>
        </w:rPr>
      </w:pPr>
    </w:p>
    <w:p>
      <w:pPr>
        <w:spacing w:line="580" w:lineRule="exact"/>
        <w:ind w:firstLine="640" w:firstLineChars="200"/>
        <w:rPr>
          <w:rFonts w:ascii="仿宋_GB2312" w:hAnsi="华文仿宋"/>
          <w:sz w:val="32"/>
          <w:szCs w:val="32"/>
        </w:rPr>
      </w:pPr>
    </w:p>
    <w:p>
      <w:pPr>
        <w:spacing w:line="580" w:lineRule="exact"/>
        <w:ind w:firstLine="640" w:firstLineChars="200"/>
        <w:rPr>
          <w:rFonts w:ascii="仿宋_GB2312" w:hAnsi="华文仿宋"/>
          <w:sz w:val="32"/>
          <w:szCs w:val="32"/>
        </w:rPr>
      </w:pPr>
    </w:p>
    <w:p>
      <w:pPr>
        <w:spacing w:line="580" w:lineRule="exact"/>
        <w:ind w:firstLine="640" w:firstLineChars="200"/>
        <w:rPr>
          <w:rFonts w:ascii="仿宋_GB2312" w:hAnsi="华文仿宋"/>
          <w:sz w:val="32"/>
          <w:szCs w:val="32"/>
        </w:rPr>
      </w:pPr>
    </w:p>
    <w:p>
      <w:pPr>
        <w:spacing w:line="580" w:lineRule="exact"/>
        <w:ind w:firstLine="640" w:firstLineChars="200"/>
        <w:rPr>
          <w:rFonts w:ascii="仿宋_GB2312" w:hAnsi="华文仿宋"/>
          <w:sz w:val="32"/>
          <w:szCs w:val="32"/>
        </w:rPr>
      </w:pPr>
    </w:p>
    <w:p>
      <w:pPr>
        <w:spacing w:line="580" w:lineRule="exact"/>
        <w:ind w:firstLine="640" w:firstLineChars="200"/>
        <w:rPr>
          <w:rFonts w:ascii="仿宋_GB2312" w:hAnsi="华文仿宋"/>
          <w:sz w:val="32"/>
          <w:szCs w:val="32"/>
        </w:rPr>
      </w:pPr>
    </w:p>
    <w:p>
      <w:pPr>
        <w:spacing w:line="580" w:lineRule="exact"/>
        <w:ind w:firstLine="640" w:firstLineChars="200"/>
        <w:rPr>
          <w:rFonts w:ascii="仿宋_GB2312" w:hAnsi="华文仿宋"/>
          <w:sz w:val="32"/>
          <w:szCs w:val="32"/>
        </w:rPr>
      </w:pPr>
    </w:p>
    <w:p>
      <w:pPr>
        <w:pStyle w:val="18"/>
        <w:snapToGrid w:val="0"/>
        <w:spacing w:line="100" w:lineRule="atLeast"/>
        <w:ind w:left="-57" w:right="-57"/>
        <w:rPr>
          <w:rFonts w:ascii="仿宋_GB2312" w:eastAsia="仿宋_GB2312"/>
        </w:rPr>
      </w:pPr>
      <w:r>
        <w:rPr>
          <w:rFonts w:hint="eastAsia" w:ascii="仿宋_GB2312" w:eastAsia="仿宋_GB2312"/>
        </w:rPr>
        <w:object>
          <v:shape id="_x0000_i1026" o:spt="75" type="#_x0000_t75" style="height:2.05pt;width:442.2pt;" o:ole="t" fillcolor="#6D6D6D" filled="f" o:preferrelative="t" stroked="f" coordsize="21600,21600">
            <v:path/>
            <v:fill on="f" focussize="0,0"/>
            <v:stroke on="f" joinstyle="miter"/>
            <v:imagedata r:id="rId8" o:title=""/>
            <o:lock v:ext="edit" aspectratio="f"/>
            <w10:wrap type="none"/>
            <w10:anchorlock/>
          </v:shape>
          <o:OLEObject Type="Embed" ProgID="MSDraw" ShapeID="_x0000_i1026" DrawAspect="Content" ObjectID="_1468075726" r:id="rId7">
            <o:LockedField>false</o:LockedField>
          </o:OLEObject>
        </w:object>
      </w:r>
    </w:p>
    <w:p>
      <w:pPr>
        <w:pStyle w:val="17"/>
        <w:snapToGrid w:val="0"/>
        <w:spacing w:after="40" w:line="460" w:lineRule="exact"/>
        <w:ind w:left="1233" w:leftChars="158" w:right="312" w:hanging="901" w:hangingChars="322"/>
        <w:rPr>
          <w:rFonts w:ascii="仿宋_GB2312" w:eastAsia="仿宋_GB2312"/>
          <w:sz w:val="28"/>
          <w:szCs w:val="28"/>
        </w:rPr>
      </w:pPr>
      <w:r>
        <w:rPr>
          <w:rFonts w:hint="eastAsia" w:ascii="仿宋_GB2312" w:eastAsia="仿宋_GB2312"/>
          <w:sz w:val="28"/>
          <w:szCs w:val="28"/>
        </w:rPr>
        <w:t>抄送：</w:t>
      </w:r>
      <w:r>
        <w:rPr>
          <w:rFonts w:hint="eastAsia" w:ascii="仿宋_GB2312" w:eastAsia="仿宋_GB2312"/>
          <w:color w:val="000000"/>
          <w:sz w:val="28"/>
          <w:szCs w:val="28"/>
        </w:rPr>
        <w:t>存档。</w:t>
      </w:r>
    </w:p>
    <w:p>
      <w:pPr>
        <w:pStyle w:val="18"/>
        <w:snapToGrid w:val="0"/>
        <w:spacing w:line="100" w:lineRule="atLeast"/>
        <w:ind w:left="-57" w:right="-57"/>
        <w:rPr>
          <w:rFonts w:ascii="仿宋_GB2312" w:eastAsia="仿宋_GB2312"/>
          <w:sz w:val="28"/>
          <w:szCs w:val="28"/>
        </w:rPr>
      </w:pPr>
      <w:r>
        <w:rPr>
          <w:rFonts w:hint="eastAsia" w:ascii="仿宋_GB2312" w:eastAsia="仿宋_GB2312"/>
          <w:sz w:val="28"/>
          <w:szCs w:val="28"/>
        </w:rPr>
        <w:object>
          <v:shape id="_x0000_i1027" o:spt="75" type="#_x0000_t75" style="height:1.35pt;width:442.2pt;" o:ole="t" fillcolor="#6D6D6D" filled="f" o:preferrelative="f" stroked="f" coordsize="21600,21600">
            <v:path/>
            <v:fill on="f" focussize="0,0"/>
            <v:stroke on="f" joinstyle="miter"/>
            <v:imagedata r:id="rId10" o:title=""/>
            <o:lock v:ext="edit" aspectratio="f"/>
            <w10:wrap type="none"/>
            <w10:anchorlock/>
          </v:shape>
          <o:OLEObject Type="Embed" ProgID="MSDraw" ShapeID="_x0000_i1027" DrawAspect="Content" ObjectID="_1468075727" r:id="rId9">
            <o:LockedField>false</o:LockedField>
          </o:OLEObject>
        </w:object>
      </w:r>
    </w:p>
    <w:p>
      <w:pPr>
        <w:pStyle w:val="19"/>
        <w:tabs>
          <w:tab w:val="left" w:pos="8241"/>
          <w:tab w:val="right" w:pos="8533"/>
          <w:tab w:val="clear" w:pos="8465"/>
        </w:tabs>
        <w:spacing w:after="40"/>
        <w:ind w:left="0" w:right="0" w:firstLine="280" w:firstLineChars="100"/>
        <w:rPr>
          <w:rFonts w:ascii="仿宋_GB2312" w:eastAsia="仿宋_GB2312"/>
          <w:sz w:val="28"/>
          <w:szCs w:val="28"/>
        </w:rPr>
      </w:pPr>
      <w:r>
        <w:rPr>
          <w:rFonts w:hint="eastAsia" w:ascii="仿宋_GB2312" w:eastAsia="仿宋_GB2312"/>
          <w:sz w:val="28"/>
          <w:szCs w:val="28"/>
        </w:rPr>
        <w:t>中共苏州市吴江区委组织部                   2020年7月</w:t>
      </w:r>
      <w:r>
        <w:rPr>
          <w:rFonts w:hint="eastAsia" w:ascii="仿宋_GB2312" w:eastAsia="仿宋_GB2312"/>
          <w:sz w:val="28"/>
          <w:szCs w:val="28"/>
          <w:lang w:val="en-US" w:eastAsia="zh-CN"/>
        </w:rPr>
        <w:t>8</w:t>
      </w:r>
      <w:r>
        <w:rPr>
          <w:rFonts w:hint="eastAsia" w:ascii="仿宋_GB2312" w:eastAsia="仿宋_GB2312"/>
          <w:sz w:val="28"/>
          <w:szCs w:val="28"/>
        </w:rPr>
        <w:t>日印发</w:t>
      </w:r>
    </w:p>
    <w:p>
      <w:pPr>
        <w:pStyle w:val="18"/>
        <w:snapToGrid w:val="0"/>
        <w:spacing w:line="100" w:lineRule="atLeast"/>
        <w:ind w:left="-57" w:right="-57"/>
        <w:rPr>
          <w:b/>
        </w:rPr>
      </w:pPr>
      <w:r>
        <w:rPr>
          <w:rFonts w:hint="eastAsia"/>
        </w:rPr>
        <w:object>
          <v:shape id="_x0000_i1028" o:spt="75" type="#_x0000_t75" style="height:2.05pt;width:442.2pt;" o:ole="t" fillcolor="#6D6D6D" filled="f" o:preferrelative="t" stroked="f" coordsize="21600,21600">
            <v:path/>
            <v:fill on="f" focussize="0,0"/>
            <v:stroke on="f" joinstyle="miter"/>
            <v:imagedata r:id="rId8" o:title=""/>
            <o:lock v:ext="edit" aspectratio="f"/>
            <w10:wrap type="none"/>
            <w10:anchorlock/>
          </v:shape>
          <o:OLEObject Type="Embed" ProgID="MSDraw" ShapeID="_x0000_i1028" DrawAspect="Content" ObjectID="_1468075728" r:id="rId11">
            <o:LockedField>false</o:LockedField>
          </o:OLEObject>
        </w:object>
      </w:r>
      <w:r>
        <w:rPr>
          <w:rFonts w:hint="eastAsia"/>
        </w:rPr>
        <w:t xml:space="preserve"> </w:t>
      </w:r>
    </w:p>
    <w:sectPr>
      <w:footerReference r:id="rId3" w:type="default"/>
      <w:pgSz w:w="11906" w:h="16838"/>
      <w:pgMar w:top="1928" w:right="1474" w:bottom="1701" w:left="1588" w:header="0"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书宋_GBK">
    <w:altName w:val="Arial Unicode MS"/>
    <w:panose1 w:val="03000509000000000000"/>
    <w:charset w:val="86"/>
    <w:family w:val="script"/>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方正宋一_GBK">
    <w:panose1 w:val="03000509000000000000"/>
    <w:charset w:val="86"/>
    <w:family w:val="auto"/>
    <w:pitch w:val="default"/>
    <w:sig w:usb0="00000001" w:usb1="080E0000" w:usb2="00000000" w:usb3="00000000" w:csb0="00040000" w:csb1="00000000"/>
  </w:font>
  <w:font w:name="方正宋三_GBK">
    <w:panose1 w:val="03000509000000000000"/>
    <w:charset w:val="86"/>
    <w:family w:val="auto"/>
    <w:pitch w:val="default"/>
    <w:sig w:usb0="00000001" w:usb1="080E0000" w:usb2="00000000" w:usb3="00000000" w:csb0="00040000" w:csb1="00000000"/>
  </w:font>
  <w:font w:name="方正宋黑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10" w:rightChars="100"/>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 PAGE </w:instrText>
    </w:r>
    <w:r>
      <w:rPr>
        <w:rFonts w:ascii="宋体" w:hAnsi="宋体"/>
        <w:sz w:val="28"/>
        <w:szCs w:val="28"/>
      </w:rPr>
      <w:fldChar w:fldCharType="separate"/>
    </w:r>
    <w:r>
      <w:rPr>
        <w:rStyle w:val="11"/>
        <w:rFonts w:ascii="宋体" w:hAnsi="宋体"/>
        <w:sz w:val="28"/>
        <w:szCs w:val="28"/>
      </w:rPr>
      <w:t>2</w:t>
    </w:r>
    <w:r>
      <w:rPr>
        <w:rFonts w:ascii="宋体" w:hAnsi="宋体"/>
        <w:sz w:val="28"/>
        <w:szCs w:val="28"/>
      </w:rPr>
      <w:fldChar w:fldCharType="end"/>
    </w:r>
    <w:r>
      <w:rPr>
        <w:rStyle w:val="11"/>
        <w:rFonts w:hint="eastAsia" w:ascii="宋体" w:hAnsi="宋体"/>
        <w:sz w:val="28"/>
        <w:szCs w:val="28"/>
      </w:rPr>
      <w:t xml:space="preserve"> </w:t>
    </w:r>
    <w:r>
      <w:rPr>
        <w:rFonts w:hint="eastAsia"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44D08"/>
    <w:rsid w:val="00040D33"/>
    <w:rsid w:val="00045AD3"/>
    <w:rsid w:val="000A22FF"/>
    <w:rsid w:val="00173C91"/>
    <w:rsid w:val="001A6430"/>
    <w:rsid w:val="001F0C06"/>
    <w:rsid w:val="00333036"/>
    <w:rsid w:val="003F44FF"/>
    <w:rsid w:val="00455B2B"/>
    <w:rsid w:val="00522655"/>
    <w:rsid w:val="00544D08"/>
    <w:rsid w:val="005B5D62"/>
    <w:rsid w:val="005F5FD1"/>
    <w:rsid w:val="006A4F91"/>
    <w:rsid w:val="006A6B79"/>
    <w:rsid w:val="00732722"/>
    <w:rsid w:val="007650B1"/>
    <w:rsid w:val="007B35B4"/>
    <w:rsid w:val="00887C01"/>
    <w:rsid w:val="009402E2"/>
    <w:rsid w:val="00B54002"/>
    <w:rsid w:val="00BA3337"/>
    <w:rsid w:val="00C72E8D"/>
    <w:rsid w:val="00C73994"/>
    <w:rsid w:val="00CE417A"/>
    <w:rsid w:val="00D72148"/>
    <w:rsid w:val="00DC6C09"/>
    <w:rsid w:val="00ED741C"/>
    <w:rsid w:val="00F0052C"/>
    <w:rsid w:val="00FB006C"/>
    <w:rsid w:val="4C813AFA"/>
    <w:rsid w:val="67AE2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unhideWhenUsed/>
    <w:uiPriority w:val="99"/>
    <w:pPr>
      <w:ind w:firstLine="420" w:firstLineChars="200"/>
    </w:pPr>
  </w:style>
  <w:style w:type="paragraph" w:styleId="4">
    <w:name w:val="Date"/>
    <w:basedOn w:val="1"/>
    <w:next w:val="1"/>
    <w:link w:val="16"/>
    <w:semiHidden/>
    <w:unhideWhenUsed/>
    <w:qFormat/>
    <w:uiPriority w:val="99"/>
    <w:pPr>
      <w:ind w:left="100" w:leftChars="2500"/>
    </w:pPr>
  </w:style>
  <w:style w:type="paragraph" w:styleId="5">
    <w:name w:val="Balloon Text"/>
    <w:basedOn w:val="1"/>
    <w:link w:val="20"/>
    <w:semiHidden/>
    <w:unhideWhenUsed/>
    <w:qFormat/>
    <w:uiPriority w:val="99"/>
    <w:rPr>
      <w:sz w:val="18"/>
      <w:szCs w:val="18"/>
    </w:rPr>
  </w:style>
  <w:style w:type="paragraph" w:styleId="6">
    <w:name w:val="footer"/>
    <w:basedOn w:val="1"/>
    <w:link w:val="13"/>
    <w:unhideWhenUsed/>
    <w:uiPriority w:val="0"/>
    <w:pPr>
      <w:tabs>
        <w:tab w:val="center" w:pos="4153"/>
        <w:tab w:val="right" w:pos="8306"/>
      </w:tabs>
      <w:snapToGrid w:val="0"/>
      <w:jc w:val="left"/>
    </w:pPr>
    <w:rPr>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kern w:val="0"/>
      <w:szCs w:val="21"/>
    </w:rPr>
  </w:style>
  <w:style w:type="character" w:styleId="11">
    <w:name w:val="page number"/>
    <w:basedOn w:val="10"/>
    <w:uiPriority w:val="0"/>
  </w:style>
  <w:style w:type="character" w:customStyle="1" w:styleId="12">
    <w:name w:val="页眉 Char"/>
    <w:basedOn w:val="10"/>
    <w:link w:val="7"/>
    <w:semiHidden/>
    <w:uiPriority w:val="99"/>
    <w:rPr>
      <w:sz w:val="18"/>
      <w:szCs w:val="18"/>
    </w:rPr>
  </w:style>
  <w:style w:type="character" w:customStyle="1" w:styleId="13">
    <w:name w:val="页脚 Char"/>
    <w:basedOn w:val="10"/>
    <w:link w:val="6"/>
    <w:uiPriority w:val="0"/>
    <w:rPr>
      <w:sz w:val="18"/>
      <w:szCs w:val="18"/>
    </w:rPr>
  </w:style>
  <w:style w:type="paragraph" w:customStyle="1" w:styleId="14">
    <w:name w:val="红线"/>
    <w:basedOn w:val="2"/>
    <w:uiPriority w:val="0"/>
    <w:pPr>
      <w:keepNext w:val="0"/>
      <w:keepLines w:val="0"/>
      <w:autoSpaceDE w:val="0"/>
      <w:autoSpaceDN w:val="0"/>
      <w:adjustRightInd w:val="0"/>
      <w:spacing w:before="0" w:after="851" w:line="227" w:lineRule="atLeast"/>
      <w:ind w:right="-142"/>
      <w:jc w:val="center"/>
      <w:outlineLvl w:val="9"/>
    </w:pPr>
    <w:rPr>
      <w:rFonts w:ascii="宋体" w:hAnsi="Times New Roman"/>
      <w:bCs w:val="0"/>
      <w:snapToGrid w:val="0"/>
      <w:kern w:val="0"/>
      <w:sz w:val="10"/>
      <w:szCs w:val="20"/>
    </w:rPr>
  </w:style>
  <w:style w:type="character" w:customStyle="1" w:styleId="15">
    <w:name w:val="标题 1 Char"/>
    <w:basedOn w:val="10"/>
    <w:link w:val="2"/>
    <w:uiPriority w:val="9"/>
    <w:rPr>
      <w:rFonts w:ascii="Calibri" w:hAnsi="Calibri" w:eastAsia="宋体" w:cs="Times New Roman"/>
      <w:b/>
      <w:bCs/>
      <w:kern w:val="44"/>
      <w:sz w:val="44"/>
      <w:szCs w:val="44"/>
    </w:rPr>
  </w:style>
  <w:style w:type="character" w:customStyle="1" w:styleId="16">
    <w:name w:val="日期 Char"/>
    <w:basedOn w:val="10"/>
    <w:link w:val="4"/>
    <w:semiHidden/>
    <w:uiPriority w:val="99"/>
    <w:rPr>
      <w:rFonts w:ascii="Calibri" w:hAnsi="Calibri" w:eastAsia="宋体" w:cs="Times New Roman"/>
      <w:szCs w:val="24"/>
    </w:rPr>
  </w:style>
  <w:style w:type="paragraph" w:customStyle="1" w:styleId="17">
    <w:name w:val="抄送栏"/>
    <w:basedOn w:val="1"/>
    <w:qFormat/>
    <w:uiPriority w:val="0"/>
    <w:pPr>
      <w:autoSpaceDE w:val="0"/>
      <w:autoSpaceDN w:val="0"/>
      <w:adjustRightInd w:val="0"/>
      <w:spacing w:line="454" w:lineRule="exact"/>
      <w:ind w:left="1310" w:right="357" w:hanging="953"/>
    </w:pPr>
    <w:rPr>
      <w:rFonts w:ascii="Times New Roman" w:hAnsi="Times New Roman" w:eastAsia="方正仿宋_GBK"/>
      <w:snapToGrid w:val="0"/>
      <w:kern w:val="0"/>
      <w:sz w:val="32"/>
      <w:szCs w:val="20"/>
    </w:rPr>
  </w:style>
  <w:style w:type="paragraph" w:customStyle="1" w:styleId="18">
    <w:name w:val="线型"/>
    <w:basedOn w:val="17"/>
    <w:uiPriority w:val="0"/>
    <w:pPr>
      <w:spacing w:line="240" w:lineRule="auto"/>
      <w:ind w:left="0" w:firstLine="0"/>
      <w:jc w:val="center"/>
    </w:pPr>
    <w:rPr>
      <w:sz w:val="21"/>
    </w:rPr>
  </w:style>
  <w:style w:type="paragraph" w:customStyle="1" w:styleId="19">
    <w:name w:val="印发栏"/>
    <w:basedOn w:val="3"/>
    <w:uiPriority w:val="0"/>
    <w:pPr>
      <w:tabs>
        <w:tab w:val="right" w:pos="8465"/>
      </w:tabs>
      <w:autoSpaceDE w:val="0"/>
      <w:autoSpaceDN w:val="0"/>
      <w:adjustRightInd w:val="0"/>
      <w:spacing w:line="454" w:lineRule="exact"/>
      <w:ind w:left="357" w:right="357" w:firstLine="0" w:firstLineChars="0"/>
      <w:jc w:val="left"/>
    </w:pPr>
    <w:rPr>
      <w:rFonts w:ascii="Times New Roman" w:hAnsi="Times New Roman" w:eastAsia="方正仿宋_GBK"/>
      <w:snapToGrid w:val="0"/>
      <w:kern w:val="0"/>
      <w:sz w:val="32"/>
      <w:szCs w:val="20"/>
    </w:rPr>
  </w:style>
  <w:style w:type="character" w:customStyle="1" w:styleId="20">
    <w:name w:val="批注框文本 Char"/>
    <w:basedOn w:val="10"/>
    <w:link w:val="5"/>
    <w:semiHidden/>
    <w:uiPriority w:val="99"/>
    <w:rPr>
      <w:rFonts w:ascii="Calibri" w:hAnsi="Calibri" w:eastAsia="宋体" w:cs="Times New Roman"/>
      <w:sz w:val="18"/>
      <w:szCs w:val="18"/>
    </w:rPr>
  </w:style>
  <w:style w:type="paragraph" w:customStyle="1" w:styleId="21">
    <w:name w:val="密级"/>
    <w:basedOn w:val="1"/>
    <w:uiPriority w:val="0"/>
    <w:pPr>
      <w:autoSpaceDE w:val="0"/>
      <w:autoSpaceDN w:val="0"/>
      <w:adjustRightInd w:val="0"/>
      <w:snapToGrid w:val="0"/>
      <w:spacing w:line="425" w:lineRule="atLeast"/>
      <w:jc w:val="right"/>
    </w:pPr>
    <w:rPr>
      <w:rFonts w:ascii="黑体" w:hAnsi="Times New Roman" w:eastAsia="黑体"/>
      <w:snapToGrid w:val="0"/>
      <w:kern w:val="0"/>
      <w:sz w:val="30"/>
      <w:szCs w:val="20"/>
    </w:rPr>
  </w:style>
  <w:style w:type="paragraph" w:customStyle="1" w:styleId="22">
    <w:name w:val="文头"/>
    <w:basedOn w:val="18"/>
    <w:uiPriority w:val="0"/>
    <w:pPr>
      <w:overflowPunct w:val="0"/>
      <w:adjustRightInd/>
      <w:snapToGrid w:val="0"/>
      <w:spacing w:before="100" w:line="800" w:lineRule="exact"/>
      <w:jc w:val="distribute"/>
    </w:pPr>
    <w:rPr>
      <w:rFonts w:ascii="方正小标宋_GBK" w:eastAsia="方正小标宋_GBK"/>
      <w:b/>
      <w:color w:val="FF0000"/>
      <w:w w:val="80"/>
      <w:sz w:val="76"/>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635</Words>
  <Characters>3623</Characters>
  <Lines>30</Lines>
  <Paragraphs>8</Paragraphs>
  <TotalTime>261</TotalTime>
  <ScaleCrop>false</ScaleCrop>
  <LinksUpToDate>false</LinksUpToDate>
  <CharactersWithSpaces>4250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2020-07-07T07:20:00Z</dcterms:created>
  <dc:creator>Windows 用户</dc:creator>
  <cp:lastModifiedBy>晓风</cp:lastModifiedBy>
  <cp:lastPrinted>2020-07-08T02:38:00Z</cp:lastPrinted>
  <dcterms:modified xsi:type="dcterms:W3CDTF">2020-07-09T03:42:06Z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